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EF6" w:rsidRPr="000D3890" w:rsidRDefault="00E86819" w:rsidP="000D3890">
      <w:pPr>
        <w:pStyle w:val="Citationintense"/>
      </w:pPr>
      <w:r w:rsidRPr="000D3890">
        <w:t>Prêt de main d’œuvre</w:t>
      </w:r>
    </w:p>
    <w:p w:rsidR="00E86819" w:rsidRPr="004451B6" w:rsidRDefault="00E86819" w:rsidP="004451B6">
      <w:pPr>
        <w:jc w:val="both"/>
        <w:rPr>
          <w:rFonts w:asciiTheme="minorHAnsi" w:hAnsiTheme="minorHAnsi" w:cstheme="minorHAnsi"/>
          <w:color w:val="000000" w:themeColor="text1"/>
        </w:rPr>
      </w:pPr>
    </w:p>
    <w:p w:rsidR="00E86819" w:rsidRPr="00E86819" w:rsidRDefault="00E86819" w:rsidP="004451B6">
      <w:pPr>
        <w:jc w:val="both"/>
        <w:rPr>
          <w:rFonts w:asciiTheme="minorHAnsi" w:hAnsiTheme="minorHAnsi" w:cstheme="minorHAnsi"/>
          <w:b/>
          <w:color w:val="000000" w:themeColor="text1"/>
          <w:u w:val="single"/>
        </w:rPr>
      </w:pPr>
      <w:r w:rsidRPr="00E86819">
        <w:rPr>
          <w:rFonts w:asciiTheme="minorHAnsi" w:hAnsiTheme="minorHAnsi" w:cstheme="minorHAnsi"/>
          <w:b/>
          <w:color w:val="000000" w:themeColor="text1"/>
          <w:u w:val="single"/>
        </w:rPr>
        <w:t xml:space="preserve">Article L8241-1 Modifié par </w:t>
      </w:r>
      <w:hyperlink r:id="rId7" w:history="1">
        <w:r w:rsidRPr="00FB715F">
          <w:rPr>
            <w:rFonts w:asciiTheme="minorHAnsi" w:hAnsiTheme="minorHAnsi" w:cstheme="minorHAnsi"/>
            <w:b/>
            <w:color w:val="000000" w:themeColor="text1"/>
            <w:u w:val="single"/>
          </w:rPr>
          <w:t>ORDONNANCE n°2015-380 du 2 avril 2015 - art. 7</w:t>
        </w:r>
      </w:hyperlink>
      <w:r w:rsidRPr="00E86819">
        <w:rPr>
          <w:rFonts w:asciiTheme="minorHAnsi" w:hAnsiTheme="minorHAnsi" w:cstheme="minorHAnsi"/>
          <w:b/>
          <w:color w:val="000000" w:themeColor="text1"/>
          <w:u w:val="single"/>
        </w:rPr>
        <w:t xml:space="preserve">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Toute opération à but lucratif ayant pour objet exclusif le prêt de </w:t>
      </w:r>
      <w:proofErr w:type="spellStart"/>
      <w:r w:rsidRPr="00E86819">
        <w:rPr>
          <w:rFonts w:asciiTheme="minorHAnsi" w:hAnsiTheme="minorHAnsi" w:cstheme="minorHAnsi"/>
          <w:color w:val="000000" w:themeColor="text1"/>
        </w:rPr>
        <w:t>main-d'oeuvre</w:t>
      </w:r>
      <w:proofErr w:type="spellEnd"/>
      <w:r w:rsidRPr="00E86819">
        <w:rPr>
          <w:rFonts w:asciiTheme="minorHAnsi" w:hAnsiTheme="minorHAnsi" w:cstheme="minorHAnsi"/>
          <w:color w:val="000000" w:themeColor="text1"/>
        </w:rPr>
        <w:t xml:space="preserve"> est interdite.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Toutefois, ces dispositions ne s'appliquent pas aux opérations réalisées dans le cadre :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1° Des dispositions du présent code relatives au travail temporaire, aux entreprises de travail à temps partagé</w:t>
      </w:r>
      <w:r w:rsidR="00FE0CE9">
        <w:rPr>
          <w:rStyle w:val="Appelnotedebasdep"/>
          <w:rFonts w:cstheme="minorHAnsi"/>
          <w:color w:val="000000" w:themeColor="text1"/>
        </w:rPr>
        <w:footnoteReference w:id="1"/>
      </w:r>
      <w:r w:rsidRPr="00E86819">
        <w:rPr>
          <w:rFonts w:asciiTheme="minorHAnsi" w:hAnsiTheme="minorHAnsi" w:cstheme="minorHAnsi"/>
          <w:color w:val="000000" w:themeColor="text1"/>
        </w:rPr>
        <w:t xml:space="preserve"> et à l'exploitation d'une agence de mannequins lorsque celle-ci est exercée par une personne titulaire de la licence d'agence de mannequin ;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2° Des dispositions de l'article L. 222-3 du code du sport relatives aux associations ou sociétés sportives ;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3° Des dispositions des articles </w:t>
      </w:r>
      <w:hyperlink r:id="rId8" w:history="1">
        <w:r w:rsidRPr="004451B6">
          <w:rPr>
            <w:rFonts w:asciiTheme="minorHAnsi" w:hAnsiTheme="minorHAnsi" w:cstheme="minorHAnsi"/>
            <w:color w:val="000000" w:themeColor="text1"/>
          </w:rPr>
          <w:t xml:space="preserve">L. 2135-7 et L. 2135-8 </w:t>
        </w:r>
      </w:hyperlink>
      <w:r w:rsidRPr="00E86819">
        <w:rPr>
          <w:rFonts w:asciiTheme="minorHAnsi" w:hAnsiTheme="minorHAnsi" w:cstheme="minorHAnsi"/>
          <w:color w:val="000000" w:themeColor="text1"/>
        </w:rPr>
        <w:t xml:space="preserve">du présent code relatives à la mise à disposition des salariés auprès des organisations syndicales ou des associations d'employeurs mentionnées à l'article </w:t>
      </w:r>
      <w:hyperlink r:id="rId9" w:history="1">
        <w:r w:rsidRPr="004451B6">
          <w:rPr>
            <w:rFonts w:asciiTheme="minorHAnsi" w:hAnsiTheme="minorHAnsi" w:cstheme="minorHAnsi"/>
            <w:color w:val="000000" w:themeColor="text1"/>
          </w:rPr>
          <w:t>L. 2231-1</w:t>
        </w:r>
      </w:hyperlink>
      <w:r w:rsidRPr="00E86819">
        <w:rPr>
          <w:rFonts w:asciiTheme="minorHAnsi" w:hAnsiTheme="minorHAnsi" w:cstheme="minorHAnsi"/>
          <w:color w:val="000000" w:themeColor="text1"/>
        </w:rPr>
        <w:t>.</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Une opération de prêt de main-d'œuvre ne poursuit pas de but lucratif lorsque l'entreprise prêteuse ne facture à l'entreprise utilisatrice, pendant la mise à disposition, que les salaires versés au salarié, les charges sociales afférentes et les frais professionnels remboursés à l'intéressé au titre de la mise à disposition. </w:t>
      </w:r>
    </w:p>
    <w:p w:rsidR="00E86819" w:rsidRPr="00E86819" w:rsidRDefault="00E86819" w:rsidP="004451B6">
      <w:pPr>
        <w:jc w:val="both"/>
        <w:rPr>
          <w:rFonts w:asciiTheme="minorHAnsi" w:hAnsiTheme="minorHAnsi" w:cstheme="minorHAnsi"/>
          <w:b/>
          <w:color w:val="000000" w:themeColor="text1"/>
          <w:u w:val="single"/>
        </w:rPr>
      </w:pPr>
      <w:r w:rsidRPr="00E86819">
        <w:rPr>
          <w:rFonts w:asciiTheme="minorHAnsi" w:hAnsiTheme="minorHAnsi" w:cstheme="minorHAnsi"/>
          <w:b/>
          <w:color w:val="000000" w:themeColor="text1"/>
          <w:u w:val="single"/>
        </w:rPr>
        <w:t xml:space="preserve">Article L8241-2 Modifié par </w:t>
      </w:r>
      <w:hyperlink r:id="rId10" w:history="1">
        <w:r w:rsidRPr="00FB715F">
          <w:rPr>
            <w:rFonts w:asciiTheme="minorHAnsi" w:hAnsiTheme="minorHAnsi" w:cstheme="minorHAnsi"/>
            <w:b/>
            <w:color w:val="000000" w:themeColor="text1"/>
            <w:u w:val="single"/>
          </w:rPr>
          <w:t>Ordonnance n°2017-1718 du 20 décembre 2017 - art. 1</w:t>
        </w:r>
      </w:hyperlink>
      <w:r w:rsidRPr="00E86819">
        <w:rPr>
          <w:rFonts w:asciiTheme="minorHAnsi" w:hAnsiTheme="minorHAnsi" w:cstheme="minorHAnsi"/>
          <w:b/>
          <w:color w:val="000000" w:themeColor="text1"/>
          <w:u w:val="single"/>
        </w:rPr>
        <w:t xml:space="preserve">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Les opérations de prêt de </w:t>
      </w:r>
      <w:proofErr w:type="spellStart"/>
      <w:r w:rsidRPr="00E86819">
        <w:rPr>
          <w:rFonts w:asciiTheme="minorHAnsi" w:hAnsiTheme="minorHAnsi" w:cstheme="minorHAnsi"/>
          <w:color w:val="000000" w:themeColor="text1"/>
        </w:rPr>
        <w:t>main-d'oeuvre</w:t>
      </w:r>
      <w:proofErr w:type="spellEnd"/>
      <w:r w:rsidRPr="00E86819">
        <w:rPr>
          <w:rFonts w:asciiTheme="minorHAnsi" w:hAnsiTheme="minorHAnsi" w:cstheme="minorHAnsi"/>
          <w:color w:val="000000" w:themeColor="text1"/>
        </w:rPr>
        <w:t xml:space="preserve"> à but non lucratif sont autorisées.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Dans ce cas, les </w:t>
      </w:r>
      <w:hyperlink r:id="rId11" w:history="1">
        <w:r w:rsidRPr="004451B6">
          <w:rPr>
            <w:rFonts w:asciiTheme="minorHAnsi" w:hAnsiTheme="minorHAnsi" w:cstheme="minorHAnsi"/>
            <w:color w:val="000000" w:themeColor="text1"/>
          </w:rPr>
          <w:t>articles L. 1251-21 à L. 1251-24</w:t>
        </w:r>
      </w:hyperlink>
      <w:r w:rsidRPr="00E86819">
        <w:rPr>
          <w:rFonts w:asciiTheme="minorHAnsi" w:hAnsiTheme="minorHAnsi" w:cstheme="minorHAnsi"/>
          <w:color w:val="000000" w:themeColor="text1"/>
        </w:rPr>
        <w:t>, les 2° et 3° de l'</w:t>
      </w:r>
      <w:hyperlink r:id="rId12" w:tooltip="Code du travail - art. L2312-6 (V)" w:history="1">
        <w:r w:rsidRPr="004451B6">
          <w:rPr>
            <w:rFonts w:asciiTheme="minorHAnsi" w:hAnsiTheme="minorHAnsi" w:cstheme="minorHAnsi"/>
            <w:color w:val="000000" w:themeColor="text1"/>
          </w:rPr>
          <w:t>article L. 2312-6</w:t>
        </w:r>
      </w:hyperlink>
      <w:r w:rsidRPr="00E86819">
        <w:rPr>
          <w:rFonts w:asciiTheme="minorHAnsi" w:hAnsiTheme="minorHAnsi" w:cstheme="minorHAnsi"/>
          <w:color w:val="000000" w:themeColor="text1"/>
        </w:rPr>
        <w:t>, le 9° du II de l'</w:t>
      </w:r>
      <w:hyperlink r:id="rId13" w:tooltip="Code du travail - art. L2312-26 (V)" w:history="1">
        <w:r w:rsidRPr="004451B6">
          <w:rPr>
            <w:rFonts w:asciiTheme="minorHAnsi" w:hAnsiTheme="minorHAnsi" w:cstheme="minorHAnsi"/>
            <w:color w:val="000000" w:themeColor="text1"/>
          </w:rPr>
          <w:t xml:space="preserve">article L. 2312-26 </w:t>
        </w:r>
      </w:hyperlink>
      <w:r w:rsidRPr="00E86819">
        <w:rPr>
          <w:rFonts w:asciiTheme="minorHAnsi" w:hAnsiTheme="minorHAnsi" w:cstheme="minorHAnsi"/>
          <w:color w:val="000000" w:themeColor="text1"/>
        </w:rPr>
        <w:t xml:space="preserve">et l'article L. 5221-4 du présent code ainsi que les </w:t>
      </w:r>
      <w:hyperlink r:id="rId14" w:history="1">
        <w:r w:rsidRPr="004451B6">
          <w:rPr>
            <w:rFonts w:asciiTheme="minorHAnsi" w:hAnsiTheme="minorHAnsi" w:cstheme="minorHAnsi"/>
            <w:color w:val="000000" w:themeColor="text1"/>
          </w:rPr>
          <w:t xml:space="preserve">articles L. 412-3 à L. 412-7 </w:t>
        </w:r>
      </w:hyperlink>
      <w:r w:rsidRPr="00E86819">
        <w:rPr>
          <w:rFonts w:asciiTheme="minorHAnsi" w:hAnsiTheme="minorHAnsi" w:cstheme="minorHAnsi"/>
          <w:color w:val="000000" w:themeColor="text1"/>
        </w:rPr>
        <w:t xml:space="preserve">du code de la sécurité sociale sont applicables. </w:t>
      </w:r>
    </w:p>
    <w:p w:rsidR="00FB715F" w:rsidRDefault="00FB715F" w:rsidP="004451B6">
      <w:pPr>
        <w:spacing w:before="100" w:beforeAutospacing="1" w:after="100" w:afterAutospacing="1"/>
        <w:jc w:val="both"/>
        <w:rPr>
          <w:rFonts w:asciiTheme="minorHAnsi" w:hAnsiTheme="minorHAnsi" w:cstheme="minorHAnsi"/>
          <w:color w:val="000000" w:themeColor="text1"/>
        </w:rPr>
      </w:pPr>
    </w:p>
    <w:p w:rsidR="00FB715F" w:rsidRDefault="00FB715F" w:rsidP="004451B6">
      <w:pPr>
        <w:spacing w:before="100" w:beforeAutospacing="1" w:after="100" w:afterAutospacing="1"/>
        <w:jc w:val="both"/>
        <w:rPr>
          <w:rFonts w:asciiTheme="minorHAnsi" w:hAnsiTheme="minorHAnsi" w:cstheme="minorHAnsi"/>
          <w:color w:val="000000" w:themeColor="text1"/>
        </w:rPr>
      </w:pPr>
    </w:p>
    <w:p w:rsidR="00FB715F" w:rsidRDefault="00FB715F" w:rsidP="004451B6">
      <w:pPr>
        <w:spacing w:before="100" w:beforeAutospacing="1" w:after="100" w:afterAutospacing="1"/>
        <w:jc w:val="both"/>
        <w:rPr>
          <w:rFonts w:asciiTheme="minorHAnsi" w:hAnsiTheme="minorHAnsi" w:cstheme="minorHAnsi"/>
          <w:color w:val="000000" w:themeColor="text1"/>
        </w:rPr>
      </w:pP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lastRenderedPageBreak/>
        <w:t xml:space="preserve">Le prêt de main-d'œuvre à but non lucratif conclu entre entreprises requiert :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1° L'accord du salarié concerné ;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2° Une convention de mise à disposition entre l'entreprise prêteuse et l'entreprise utilisatrice qui en définit la durée et mentionne l'identité et la qualification du salarié concerné, ainsi que le mode de détermination des salaires, des charges sociales et des frais professionnels qui seront facturés à l'entreprise utilisatrice par l'entreprise prêteuse ;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3° Un avenant au contrat de travail, signé par le salarié, précisant le travail confié dans l'entreprise utilisatrice, les horaires et le lieu d'exécution du travail, ainsi que les caractéristiques particulières du poste de travail.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A l'issue de sa mise à disposition, le salarié retrouve son poste de travail ou un poste équivalent dans l'entreprise prêteuse sans que l'évolution de sa carrière ou de sa rémunération ne soit affectée par la période de prêt.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Les salariés mis à disposition ont accès aux installations et moyens de transport collectifs dont bénéficient les salariés de l'entreprise utilisatrice.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Un salarié ne peut être sanctionné, licencié ou faire l'objet d'une mesure discriminatoire pour avoir refusé une proposition de mise à disposition.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La mise à disposition ne peut affecter la protection dont jouit un salarié en vertu d'un mandat représentatif.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Pendant la période de prêt de main-d'œuvre, le contrat de travail qui lie le salarié à l'entreprise prêteuse n'est ni rompu ni suspendu. Le salarié continue d'appartenir au personnel de l'entreprise prêteuse ; il conserve le bénéfice de l'ensemble des dispositions conventionnelles dont il aurait bénéficié s'il avait exécuté son travail dans l'entreprise prêteuse.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Le comité social et économique est consulté préalablement à la mise en œuvre d'un prêt de main-d'œuvre et informé des différentes conventions signées.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Le comité de l'entreprise prêteuse est informé lorsque le poste occupé dans l'entreprise utilisatrice par le salarié mis à disposition figure sur la liste de ceux présentant des risques particuliers pour la santé ou la sécurité des salariés mentionnée au second alinéa de </w:t>
      </w:r>
      <w:hyperlink r:id="rId15" w:history="1">
        <w:r w:rsidRPr="004451B6">
          <w:rPr>
            <w:rFonts w:asciiTheme="minorHAnsi" w:hAnsiTheme="minorHAnsi" w:cstheme="minorHAnsi"/>
            <w:color w:val="000000" w:themeColor="text1"/>
          </w:rPr>
          <w:t>l'article L. 4154-2</w:t>
        </w:r>
      </w:hyperlink>
      <w:r w:rsidRPr="00E86819">
        <w:rPr>
          <w:rFonts w:asciiTheme="minorHAnsi" w:hAnsiTheme="minorHAnsi" w:cstheme="minorHAnsi"/>
          <w:color w:val="000000" w:themeColor="text1"/>
        </w:rPr>
        <w:t xml:space="preserve">.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 xml:space="preserve">Le comité social et économique de l'entreprise utilisatrice est informé et consulté préalablement à l'accueil de salariés mis à la disposition de celle-ci dans le cadre de prêts de main-d'œuvre.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L'entreprise prêteuse et le salarié peuvent convenir que le prêt de main-d'œuvre est soumis à une période probatoire au cours de laquelle il peut y être mis fin à la demande de l'une des parties. Cette période probatoire est obligatoire lorsque le prêt de main-d'œuvre entraîne la modification d'un élément essentiel du contrat de travail. La cessation du prêt de main-</w:t>
      </w:r>
      <w:r w:rsidRPr="00E86819">
        <w:rPr>
          <w:rFonts w:asciiTheme="minorHAnsi" w:hAnsiTheme="minorHAnsi" w:cstheme="minorHAnsi"/>
          <w:color w:val="000000" w:themeColor="text1"/>
        </w:rPr>
        <w:lastRenderedPageBreak/>
        <w:t>d'œuvre à l'initiative de l'une des parties avant la fin de la période probatoire ne peut, sauf faute grave du salarié, constituer un motif de sanction ou de licenciement.</w:t>
      </w:r>
    </w:p>
    <w:p w:rsidR="00E86819" w:rsidRPr="00E86819" w:rsidRDefault="00E86819" w:rsidP="004451B6">
      <w:pPr>
        <w:jc w:val="both"/>
        <w:rPr>
          <w:rFonts w:asciiTheme="minorHAnsi" w:hAnsiTheme="minorHAnsi" w:cstheme="minorHAnsi"/>
          <w:b/>
          <w:color w:val="000000" w:themeColor="text1"/>
          <w:u w:val="single"/>
        </w:rPr>
      </w:pPr>
      <w:r w:rsidRPr="00E86819">
        <w:rPr>
          <w:rFonts w:asciiTheme="minorHAnsi" w:hAnsiTheme="minorHAnsi" w:cstheme="minorHAnsi"/>
          <w:b/>
          <w:color w:val="000000" w:themeColor="text1"/>
          <w:u w:val="single"/>
        </w:rPr>
        <w:t xml:space="preserve">Article L8241-3 Modifié par </w:t>
      </w:r>
      <w:hyperlink r:id="rId16" w:history="1">
        <w:r w:rsidRPr="00FB715F">
          <w:rPr>
            <w:rFonts w:asciiTheme="minorHAnsi" w:hAnsiTheme="minorHAnsi" w:cstheme="minorHAnsi"/>
            <w:b/>
            <w:color w:val="000000" w:themeColor="text1"/>
            <w:u w:val="single"/>
          </w:rPr>
          <w:t>LOI n°2018-217 du 29 mars 2018 - art. 11</w:t>
        </w:r>
      </w:hyperlink>
      <w:r w:rsidRPr="00E86819">
        <w:rPr>
          <w:rFonts w:asciiTheme="minorHAnsi" w:hAnsiTheme="minorHAnsi" w:cstheme="minorHAnsi"/>
          <w:b/>
          <w:color w:val="000000" w:themeColor="text1"/>
          <w:u w:val="single"/>
        </w:rPr>
        <w:t xml:space="preserve">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proofErr w:type="spellStart"/>
      <w:r w:rsidRPr="00E86819">
        <w:rPr>
          <w:rFonts w:asciiTheme="minorHAnsi" w:hAnsiTheme="minorHAnsi" w:cstheme="minorHAnsi"/>
          <w:color w:val="000000" w:themeColor="text1"/>
        </w:rPr>
        <w:t>I.-Par</w:t>
      </w:r>
      <w:proofErr w:type="spellEnd"/>
      <w:r w:rsidRPr="00E86819">
        <w:rPr>
          <w:rFonts w:asciiTheme="minorHAnsi" w:hAnsiTheme="minorHAnsi" w:cstheme="minorHAnsi"/>
          <w:color w:val="000000" w:themeColor="text1"/>
        </w:rPr>
        <w:t xml:space="preserve"> dérogation au dernier alinéa de l'</w:t>
      </w:r>
      <w:hyperlink r:id="rId17" w:history="1">
        <w:r w:rsidRPr="004451B6">
          <w:rPr>
            <w:rFonts w:asciiTheme="minorHAnsi" w:hAnsiTheme="minorHAnsi" w:cstheme="minorHAnsi"/>
            <w:color w:val="000000" w:themeColor="text1"/>
          </w:rPr>
          <w:t xml:space="preserve">article L. 8241-1 </w:t>
        </w:r>
      </w:hyperlink>
      <w:r w:rsidRPr="00E86819">
        <w:rPr>
          <w:rFonts w:asciiTheme="minorHAnsi" w:hAnsiTheme="minorHAnsi" w:cstheme="minorHAnsi"/>
          <w:color w:val="000000" w:themeColor="text1"/>
        </w:rPr>
        <w:t>et dans les conditions prévues par le présent article, une entreprise peut mettre à disposition de manière temporaire ses salariés auprès d'une jeune ou d'une petite ou moyenne entreprise, afin de lui permettre d'améliorer la qualification de sa main-d'œuvre, de favoriser les transitions professionnelles ou de constituer un partenariat d'affaires ou d'intérêt commun. Le dispositif est applicable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1° Pour les entreprises utilisatrices, aux personnes morales dont la liste est fixée aux a à g du 1 de l'article 238 bis du code général des impôts</w:t>
      </w:r>
      <w:r w:rsidR="00CC2723">
        <w:rPr>
          <w:rFonts w:asciiTheme="minorHAnsi" w:hAnsiTheme="minorHAnsi" w:cstheme="minorHAnsi"/>
          <w:color w:val="000000" w:themeColor="text1"/>
        </w:rPr>
        <w:t xml:space="preserve"> (</w:t>
      </w:r>
      <w:r w:rsidR="00CC2723" w:rsidRPr="00CC2723">
        <w:rPr>
          <w:rFonts w:asciiTheme="minorHAnsi" w:hAnsiTheme="minorHAnsi" w:cstheme="minorHAnsi"/>
          <w:i/>
          <w:color w:val="000000" w:themeColor="text1"/>
          <w:sz w:val="22"/>
          <w:szCs w:val="22"/>
        </w:rPr>
        <w:t>voir annexe</w:t>
      </w:r>
      <w:r w:rsidR="00CC2723">
        <w:rPr>
          <w:rFonts w:asciiTheme="minorHAnsi" w:hAnsiTheme="minorHAnsi" w:cstheme="minorHAnsi"/>
          <w:color w:val="000000" w:themeColor="text1"/>
        </w:rPr>
        <w:t>)</w:t>
      </w:r>
      <w:r w:rsidRPr="00E86819">
        <w:rPr>
          <w:rFonts w:asciiTheme="minorHAnsi" w:hAnsiTheme="minorHAnsi" w:cstheme="minorHAnsi"/>
          <w:color w:val="000000" w:themeColor="text1"/>
        </w:rPr>
        <w:t>,</w:t>
      </w:r>
      <w:r w:rsidR="00B67D1A" w:rsidRPr="00E86819">
        <w:rPr>
          <w:rFonts w:cstheme="minorHAnsi"/>
          <w:color w:val="000000" w:themeColor="text1"/>
        </w:rPr>
        <w:t xml:space="preserve"> </w:t>
      </w:r>
      <w:r w:rsidRPr="00E86819">
        <w:rPr>
          <w:rFonts w:asciiTheme="minorHAnsi" w:hAnsiTheme="minorHAnsi" w:cstheme="minorHAnsi"/>
          <w:color w:val="000000" w:themeColor="text1"/>
        </w:rPr>
        <w:t>aux jeunes entreprises qui ont moins de huit ans d'existence au moment de la mise à disposition et aux petites ou moyennes entreprises d'au maximum deux cent cinquante salariés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2° Pour les entreprises prêteuses, aux entreprises ou aux entreprises appartenant à un groupe d'au moins 5 000 salariés.</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La mise à disposition d'un salarié dans les conditions prévues au présent article ne peut être effectuée au sein d'un même groupe, au sens des dispositions de l'</w:t>
      </w:r>
      <w:hyperlink r:id="rId18" w:history="1">
        <w:r w:rsidRPr="004451B6">
          <w:rPr>
            <w:rFonts w:asciiTheme="minorHAnsi" w:hAnsiTheme="minorHAnsi" w:cstheme="minorHAnsi"/>
            <w:color w:val="000000" w:themeColor="text1"/>
          </w:rPr>
          <w:t>article L. 233-1</w:t>
        </w:r>
      </w:hyperlink>
      <w:r w:rsidRPr="00E86819">
        <w:rPr>
          <w:rFonts w:asciiTheme="minorHAnsi" w:hAnsiTheme="minorHAnsi" w:cstheme="minorHAnsi"/>
          <w:color w:val="000000" w:themeColor="text1"/>
        </w:rPr>
        <w:t xml:space="preserve">, des I et II de l'article </w:t>
      </w:r>
      <w:hyperlink r:id="rId19" w:history="1">
        <w:r w:rsidRPr="004451B6">
          <w:rPr>
            <w:rFonts w:asciiTheme="minorHAnsi" w:hAnsiTheme="minorHAnsi" w:cstheme="minorHAnsi"/>
            <w:color w:val="000000" w:themeColor="text1"/>
          </w:rPr>
          <w:t xml:space="preserve">L. 233-3 </w:t>
        </w:r>
      </w:hyperlink>
      <w:r w:rsidRPr="00E86819">
        <w:rPr>
          <w:rFonts w:asciiTheme="minorHAnsi" w:hAnsiTheme="minorHAnsi" w:cstheme="minorHAnsi"/>
          <w:color w:val="000000" w:themeColor="text1"/>
        </w:rPr>
        <w:t xml:space="preserve">et de l'article </w:t>
      </w:r>
      <w:hyperlink r:id="rId20" w:history="1">
        <w:r w:rsidRPr="004451B6">
          <w:rPr>
            <w:rFonts w:asciiTheme="minorHAnsi" w:hAnsiTheme="minorHAnsi" w:cstheme="minorHAnsi"/>
            <w:color w:val="000000" w:themeColor="text1"/>
          </w:rPr>
          <w:t xml:space="preserve">L. 233-16 </w:t>
        </w:r>
      </w:hyperlink>
      <w:r w:rsidRPr="00E86819">
        <w:rPr>
          <w:rFonts w:asciiTheme="minorHAnsi" w:hAnsiTheme="minorHAnsi" w:cstheme="minorHAnsi"/>
          <w:color w:val="000000" w:themeColor="text1"/>
        </w:rPr>
        <w:t>du code de commerce.</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Elle ne peut excéder une durée de deux ans.</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proofErr w:type="spellStart"/>
      <w:r w:rsidRPr="00E86819">
        <w:rPr>
          <w:rFonts w:asciiTheme="minorHAnsi" w:hAnsiTheme="minorHAnsi" w:cstheme="minorHAnsi"/>
          <w:color w:val="000000" w:themeColor="text1"/>
        </w:rPr>
        <w:t>II.-Les</w:t>
      </w:r>
      <w:proofErr w:type="spellEnd"/>
      <w:r w:rsidRPr="00E86819">
        <w:rPr>
          <w:rFonts w:asciiTheme="minorHAnsi" w:hAnsiTheme="minorHAnsi" w:cstheme="minorHAnsi"/>
          <w:color w:val="000000" w:themeColor="text1"/>
        </w:rPr>
        <w:t xml:space="preserve"> opérations de prêt de main-d'œuvre réalisées sur le fondement du présent article n'ont pas de but lucratif au sens de l'article L. 8241-1 pour les entreprises utilisatrices, même lorsque le montant facturé par l'entreprise prêteuse à l'entreprise utilisatrice est inférieur aux salaires versés au salarié, aux charges sociales afférentes et aux frais professionnels remboursés à l'intéressé au titre de sa mise à disposition temporaire ou est égal à zéro.</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Ces opérations ne sont pas soumises aux dispositions de l'</w:t>
      </w:r>
      <w:hyperlink r:id="rId21" w:history="1">
        <w:r w:rsidRPr="004451B6">
          <w:rPr>
            <w:rFonts w:asciiTheme="minorHAnsi" w:hAnsiTheme="minorHAnsi" w:cstheme="minorHAnsi"/>
            <w:color w:val="000000" w:themeColor="text1"/>
          </w:rPr>
          <w:t>article L. 8241-2</w:t>
        </w:r>
      </w:hyperlink>
      <w:r w:rsidRPr="00E86819">
        <w:rPr>
          <w:rFonts w:asciiTheme="minorHAnsi" w:hAnsiTheme="minorHAnsi" w:cstheme="minorHAnsi"/>
          <w:color w:val="000000" w:themeColor="text1"/>
        </w:rPr>
        <w:t>.</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proofErr w:type="spellStart"/>
      <w:r w:rsidRPr="00E86819">
        <w:rPr>
          <w:rFonts w:asciiTheme="minorHAnsi" w:hAnsiTheme="minorHAnsi" w:cstheme="minorHAnsi"/>
          <w:color w:val="000000" w:themeColor="text1"/>
        </w:rPr>
        <w:t>III.-Un</w:t>
      </w:r>
      <w:proofErr w:type="spellEnd"/>
      <w:r w:rsidRPr="00E86819">
        <w:rPr>
          <w:rFonts w:asciiTheme="minorHAnsi" w:hAnsiTheme="minorHAnsi" w:cstheme="minorHAnsi"/>
          <w:color w:val="000000" w:themeColor="text1"/>
        </w:rPr>
        <w:t xml:space="preserve"> décret en Conseil d'</w:t>
      </w:r>
      <w:proofErr w:type="spellStart"/>
      <w:r w:rsidRPr="00E86819">
        <w:rPr>
          <w:rFonts w:asciiTheme="minorHAnsi" w:hAnsiTheme="minorHAnsi" w:cstheme="minorHAnsi"/>
          <w:color w:val="000000" w:themeColor="text1"/>
        </w:rPr>
        <w:t>Etat</w:t>
      </w:r>
      <w:proofErr w:type="spellEnd"/>
      <w:r w:rsidRPr="00E86819">
        <w:rPr>
          <w:rFonts w:asciiTheme="minorHAnsi" w:hAnsiTheme="minorHAnsi" w:cstheme="minorHAnsi"/>
          <w:color w:val="000000" w:themeColor="text1"/>
        </w:rPr>
        <w:t xml:space="preserve"> détermine les conditions d'application du présent article.</w:t>
      </w:r>
    </w:p>
    <w:p w:rsidR="00E86819" w:rsidRPr="00E86819" w:rsidRDefault="00E86819" w:rsidP="004451B6">
      <w:pPr>
        <w:jc w:val="both"/>
        <w:rPr>
          <w:rFonts w:asciiTheme="minorHAnsi" w:hAnsiTheme="minorHAnsi" w:cstheme="minorHAnsi"/>
          <w:b/>
          <w:color w:val="000000" w:themeColor="text1"/>
          <w:u w:val="single"/>
        </w:rPr>
      </w:pPr>
      <w:r w:rsidRPr="00E86819">
        <w:rPr>
          <w:rFonts w:asciiTheme="minorHAnsi" w:hAnsiTheme="minorHAnsi" w:cstheme="minorHAnsi"/>
          <w:b/>
          <w:color w:val="000000" w:themeColor="text1"/>
          <w:u w:val="single"/>
        </w:rPr>
        <w:t xml:space="preserve">Article L8242-1 </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Les organisations syndicales représentatives peuvent exercer en justice toutes les actions résultant des dispositions du présent titre en faveur d'un salarié sans avoir à justifier d'un mandat de l'intéressé.</w:t>
      </w:r>
    </w:p>
    <w:p w:rsidR="00E86819" w:rsidRPr="00E86819"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Il suffit que celui-ci ait été averti, dans des conditions déterminées par voie réglementaire, et ne s'y soit pas opposé dans un délai de quinze jours à compter de la date à laquelle l'organisation syndicale lui a notifié son intention.</w:t>
      </w:r>
    </w:p>
    <w:p w:rsidR="004451B6" w:rsidRPr="004451B6" w:rsidRDefault="00E86819" w:rsidP="004451B6">
      <w:pPr>
        <w:spacing w:before="100" w:beforeAutospacing="1" w:after="100" w:afterAutospacing="1"/>
        <w:jc w:val="both"/>
        <w:rPr>
          <w:rFonts w:asciiTheme="minorHAnsi" w:hAnsiTheme="minorHAnsi" w:cstheme="minorHAnsi"/>
          <w:color w:val="000000" w:themeColor="text1"/>
        </w:rPr>
      </w:pPr>
      <w:r w:rsidRPr="00E86819">
        <w:rPr>
          <w:rFonts w:asciiTheme="minorHAnsi" w:hAnsiTheme="minorHAnsi" w:cstheme="minorHAnsi"/>
          <w:color w:val="000000" w:themeColor="text1"/>
        </w:rPr>
        <w:t>L'intéressé peut toujours intervenir à l'instance engagée par le syndicat et y mettre un terme à tout moment.</w:t>
      </w:r>
    </w:p>
    <w:p w:rsidR="00F71D02" w:rsidRPr="00F71D02" w:rsidRDefault="00F71D02" w:rsidP="004451B6">
      <w:pPr>
        <w:jc w:val="both"/>
        <w:rPr>
          <w:rFonts w:asciiTheme="minorHAnsi" w:hAnsiTheme="minorHAnsi" w:cstheme="minorHAnsi"/>
          <w:color w:val="000000" w:themeColor="text1"/>
          <w:u w:val="single"/>
        </w:rPr>
      </w:pPr>
      <w:r w:rsidRPr="00FB715F">
        <w:rPr>
          <w:rFonts w:asciiTheme="minorHAnsi" w:hAnsiTheme="minorHAnsi" w:cstheme="minorHAnsi"/>
          <w:b/>
          <w:bCs/>
          <w:color w:val="000000" w:themeColor="text1"/>
          <w:u w:val="single"/>
        </w:rPr>
        <w:lastRenderedPageBreak/>
        <w:t>Décret n° 2017-1879 du 29 décembre 2017 relatif aux mises à disposition de travailleurs réalisées sur le fondement de l'article L. 8241-3 du code du travail</w:t>
      </w:r>
      <w:r w:rsidRPr="00F71D02">
        <w:rPr>
          <w:rFonts w:asciiTheme="minorHAnsi" w:hAnsiTheme="minorHAnsi" w:cstheme="minorHAnsi"/>
          <w:color w:val="000000" w:themeColor="text1"/>
          <w:u w:val="single"/>
        </w:rPr>
        <w:t xml:space="preserve"> </w:t>
      </w:r>
      <w:r w:rsidRPr="00F71D02">
        <w:rPr>
          <w:rFonts w:asciiTheme="minorHAnsi" w:hAnsiTheme="minorHAnsi" w:cstheme="minorHAnsi"/>
          <w:color w:val="000000" w:themeColor="text1"/>
          <w:u w:val="single"/>
        </w:rPr>
        <w:br/>
      </w:r>
      <w:r w:rsidRPr="00F71D02">
        <w:rPr>
          <w:rFonts w:asciiTheme="minorHAnsi" w:hAnsiTheme="minorHAnsi" w:cstheme="minorHAnsi"/>
          <w:color w:val="000000" w:themeColor="text1"/>
          <w:u w:val="single"/>
        </w:rPr>
        <w:br/>
      </w:r>
    </w:p>
    <w:p w:rsidR="00F71D02" w:rsidRPr="00F71D02" w:rsidRDefault="00F71D02" w:rsidP="004451B6">
      <w:pPr>
        <w:jc w:val="both"/>
        <w:rPr>
          <w:rFonts w:asciiTheme="minorHAnsi" w:hAnsiTheme="minorHAnsi" w:cstheme="minorHAnsi"/>
          <w:color w:val="000000" w:themeColor="text1"/>
        </w:rPr>
      </w:pPr>
      <w:bookmarkStart w:id="0" w:name="JORFARTI000036341989"/>
      <w:bookmarkEnd w:id="0"/>
      <w:r w:rsidRPr="00F71D02">
        <w:rPr>
          <w:rFonts w:asciiTheme="minorHAnsi" w:hAnsiTheme="minorHAnsi" w:cstheme="minorHAnsi"/>
          <w:color w:val="000000" w:themeColor="text1"/>
        </w:rPr>
        <w:t xml:space="preserve">Article 1 </w:t>
      </w:r>
    </w:p>
    <w:p w:rsidR="000D3890" w:rsidRDefault="00F71D02" w:rsidP="004451B6">
      <w:pPr>
        <w:spacing w:before="100" w:beforeAutospacing="1" w:after="100" w:afterAutospacing="1"/>
        <w:jc w:val="both"/>
        <w:rPr>
          <w:rFonts w:cstheme="minorHAnsi"/>
          <w:color w:val="000000" w:themeColor="text1"/>
        </w:rPr>
      </w:pPr>
      <w:proofErr w:type="spellStart"/>
      <w:r w:rsidRPr="00F71D02">
        <w:rPr>
          <w:rFonts w:asciiTheme="minorHAnsi" w:hAnsiTheme="minorHAnsi" w:cstheme="minorHAnsi"/>
          <w:color w:val="000000" w:themeColor="text1"/>
        </w:rPr>
        <w:t>I.-L'intitulé</w:t>
      </w:r>
      <w:proofErr w:type="spellEnd"/>
      <w:r w:rsidRPr="00F71D02">
        <w:rPr>
          <w:rFonts w:asciiTheme="minorHAnsi" w:hAnsiTheme="minorHAnsi" w:cstheme="minorHAnsi"/>
          <w:color w:val="000000" w:themeColor="text1"/>
        </w:rPr>
        <w:t xml:space="preserve"> du chapitre Ier titre IV du livre II de la huitième partie réglementaire du code du travail est remplacé par l'intitulé : « Prêt de main d'œuvre réalisé sur le fondement de l'article L. 8241-3 ». </w:t>
      </w:r>
    </w:p>
    <w:p w:rsidR="00F71D02" w:rsidRPr="00F71D02" w:rsidRDefault="00F71D02" w:rsidP="004451B6">
      <w:pPr>
        <w:spacing w:before="100" w:beforeAutospacing="1" w:after="100" w:afterAutospacing="1"/>
        <w:jc w:val="both"/>
        <w:rPr>
          <w:rFonts w:asciiTheme="minorHAnsi" w:hAnsiTheme="minorHAnsi" w:cstheme="minorHAnsi"/>
          <w:color w:val="000000" w:themeColor="text1"/>
        </w:rPr>
      </w:pPr>
      <w:r w:rsidRPr="00F71D02">
        <w:rPr>
          <w:rFonts w:asciiTheme="minorHAnsi" w:hAnsiTheme="minorHAnsi" w:cstheme="minorHAnsi"/>
          <w:color w:val="000000" w:themeColor="text1"/>
        </w:rPr>
        <w:br/>
      </w:r>
      <w:proofErr w:type="spellStart"/>
      <w:r w:rsidRPr="00F71D02">
        <w:rPr>
          <w:rFonts w:asciiTheme="minorHAnsi" w:hAnsiTheme="minorHAnsi" w:cstheme="minorHAnsi"/>
          <w:color w:val="000000" w:themeColor="text1"/>
        </w:rPr>
        <w:t>II.-Au</w:t>
      </w:r>
      <w:proofErr w:type="spellEnd"/>
      <w:r w:rsidRPr="00F71D02">
        <w:rPr>
          <w:rFonts w:asciiTheme="minorHAnsi" w:hAnsiTheme="minorHAnsi" w:cstheme="minorHAnsi"/>
          <w:color w:val="000000" w:themeColor="text1"/>
        </w:rPr>
        <w:t xml:space="preserve"> sein du chapitre Ier titre IV du livre II de la huitième partie réglementaire du code du travail, il est inséré deux articles ainsi rédigés : </w:t>
      </w:r>
      <w:r w:rsidRPr="00F71D02">
        <w:rPr>
          <w:rFonts w:asciiTheme="minorHAnsi" w:hAnsiTheme="minorHAnsi" w:cstheme="minorHAnsi"/>
          <w:color w:val="000000" w:themeColor="text1"/>
        </w:rPr>
        <w:br/>
        <w:t xml:space="preserve">« Art. R. 8241-1.-I.-La durée d'existence maximale des jeunes entreprises mentionnées au 1° de l'article L. 8241-3 s'apprécie à compter de la date d'immatriculation à un registre professionnel ou, le cas échéant, de déclaration par l'entreprise de son activité. </w:t>
      </w:r>
      <w:r w:rsidRPr="00F71D02">
        <w:rPr>
          <w:rFonts w:asciiTheme="minorHAnsi" w:hAnsiTheme="minorHAnsi" w:cstheme="minorHAnsi"/>
          <w:color w:val="000000" w:themeColor="text1"/>
        </w:rPr>
        <w:br/>
        <w:t xml:space="preserve">« </w:t>
      </w:r>
      <w:proofErr w:type="spellStart"/>
      <w:r w:rsidRPr="00F71D02">
        <w:rPr>
          <w:rFonts w:asciiTheme="minorHAnsi" w:hAnsiTheme="minorHAnsi" w:cstheme="minorHAnsi"/>
          <w:color w:val="000000" w:themeColor="text1"/>
        </w:rPr>
        <w:t>II.-Le</w:t>
      </w:r>
      <w:proofErr w:type="spellEnd"/>
      <w:r w:rsidRPr="00F71D02">
        <w:rPr>
          <w:rFonts w:asciiTheme="minorHAnsi" w:hAnsiTheme="minorHAnsi" w:cstheme="minorHAnsi"/>
          <w:color w:val="000000" w:themeColor="text1"/>
        </w:rPr>
        <w:t xml:space="preserve"> décompte des effectifs des entreprises mentionnés au I de l'article L. 8241-3 s'effectue en référence à l'effectif occupé au dernier jour de l'année précédente et conformément aux dispositions de l'article L. 1111-2. </w:t>
      </w:r>
    </w:p>
    <w:p w:rsidR="000D3890" w:rsidRDefault="00F71D02" w:rsidP="004451B6">
      <w:pPr>
        <w:spacing w:before="100" w:beforeAutospacing="1" w:after="100" w:afterAutospacing="1"/>
        <w:jc w:val="both"/>
        <w:rPr>
          <w:rFonts w:cstheme="minorHAnsi"/>
          <w:color w:val="000000" w:themeColor="text1"/>
        </w:rPr>
      </w:pPr>
      <w:r w:rsidRPr="00F71D02">
        <w:rPr>
          <w:rFonts w:asciiTheme="minorHAnsi" w:hAnsiTheme="minorHAnsi" w:cstheme="minorHAnsi"/>
          <w:color w:val="000000" w:themeColor="text1"/>
        </w:rPr>
        <w:br/>
        <w:t xml:space="preserve">« Art. R. 8241-2.-I.-Une convention de mise à disposition est conclue entre l'entreprise prêteuse et l'entreprise utilisatrice. Cette convention mentionne l'identité et la qualification du salarié concerné et le mode de détermination des salaires, des charges sociales et des frais professionnels qui seront facturés le cas échéant à l'entreprise utilisatrice par l'entreprise prêteuse. Elle précise la durée et la finalité poursuivie par l'opération de prêt au regard du premier alinéa de l'article L. 8241-3 du présent code et les missions confiées au salarié concerné. </w:t>
      </w:r>
      <w:r w:rsidRPr="00F71D02">
        <w:rPr>
          <w:rFonts w:asciiTheme="minorHAnsi" w:hAnsiTheme="minorHAnsi" w:cstheme="minorHAnsi"/>
          <w:color w:val="000000" w:themeColor="text1"/>
        </w:rPr>
        <w:br/>
        <w:t xml:space="preserve">« L'employeur met à disposition du comité social et économique les informations relatives au nombre de conventions de mise à disposition conclues et aux types de postes occupés dans l'entreprise utilisatrice par les salariés mis à disposition, dans le cadre de la base de données économiques et sociales mentionnée à l'article L. 2312-18. </w:t>
      </w:r>
      <w:r w:rsidRPr="00F71D02">
        <w:rPr>
          <w:rFonts w:asciiTheme="minorHAnsi" w:hAnsiTheme="minorHAnsi" w:cstheme="minorHAnsi"/>
          <w:color w:val="000000" w:themeColor="text1"/>
        </w:rPr>
        <w:br/>
        <w:t xml:space="preserve">« Les articles L. 1251-21 à L. 1251-24, les 2° et 3° de l'article L. 2312-6 et l'article L. 5221-4 du présent code ainsi que les articles L. 412-3 à L. 412-7 du code de la sécurité sociale sont applicables aux opérations mentionnées à l'article L. 8241-3. </w:t>
      </w:r>
      <w:r w:rsidRPr="00F71D02">
        <w:rPr>
          <w:rFonts w:asciiTheme="minorHAnsi" w:hAnsiTheme="minorHAnsi" w:cstheme="minorHAnsi"/>
          <w:color w:val="000000" w:themeColor="text1"/>
        </w:rPr>
        <w:br/>
      </w:r>
    </w:p>
    <w:p w:rsidR="004451B6" w:rsidRDefault="00F71D02" w:rsidP="004451B6">
      <w:pPr>
        <w:spacing w:before="100" w:beforeAutospacing="1" w:after="100" w:afterAutospacing="1"/>
        <w:jc w:val="both"/>
        <w:rPr>
          <w:rFonts w:cstheme="minorHAnsi"/>
          <w:color w:val="000000" w:themeColor="text1"/>
        </w:rPr>
      </w:pPr>
      <w:r w:rsidRPr="00F71D02">
        <w:rPr>
          <w:rFonts w:asciiTheme="minorHAnsi" w:hAnsiTheme="minorHAnsi" w:cstheme="minorHAnsi"/>
          <w:color w:val="000000" w:themeColor="text1"/>
        </w:rPr>
        <w:t xml:space="preserve">« </w:t>
      </w:r>
      <w:proofErr w:type="spellStart"/>
      <w:r w:rsidRPr="00F71D02">
        <w:rPr>
          <w:rFonts w:asciiTheme="minorHAnsi" w:hAnsiTheme="minorHAnsi" w:cstheme="minorHAnsi"/>
          <w:color w:val="000000" w:themeColor="text1"/>
        </w:rPr>
        <w:t>II.-La</w:t>
      </w:r>
      <w:proofErr w:type="spellEnd"/>
      <w:r w:rsidRPr="00F71D02">
        <w:rPr>
          <w:rFonts w:asciiTheme="minorHAnsi" w:hAnsiTheme="minorHAnsi" w:cstheme="minorHAnsi"/>
          <w:color w:val="000000" w:themeColor="text1"/>
        </w:rPr>
        <w:t xml:space="preserve"> mise à disposition ne peut être mise en œuvre qu'avec l'accord exprès et écrit du salarié concerné. </w:t>
      </w:r>
      <w:r w:rsidRPr="00F71D02">
        <w:rPr>
          <w:rFonts w:asciiTheme="minorHAnsi" w:hAnsiTheme="minorHAnsi" w:cstheme="minorHAnsi"/>
          <w:color w:val="000000" w:themeColor="text1"/>
        </w:rPr>
        <w:br/>
        <w:t xml:space="preserve">« A l'issue de sa mise à disposition, le salarié retrouve son poste de travail ou un poste équivalent dans l'entreprise prêteuse sans que l'évolution de sa carrière ou de sa rémunération ne soit affectée par la période de prêt. </w:t>
      </w:r>
      <w:r w:rsidRPr="00F71D02">
        <w:rPr>
          <w:rFonts w:asciiTheme="minorHAnsi" w:hAnsiTheme="minorHAnsi" w:cstheme="minorHAnsi"/>
          <w:color w:val="000000" w:themeColor="text1"/>
        </w:rPr>
        <w:br/>
        <w:t xml:space="preserve">« Un salarié ne peut être sanctionné, licencié ou faire l'objet d'une mesure discriminatoire pour avoir refusé une proposition de mise à disposition. </w:t>
      </w:r>
      <w:r w:rsidRPr="00F71D02">
        <w:rPr>
          <w:rFonts w:asciiTheme="minorHAnsi" w:hAnsiTheme="minorHAnsi" w:cstheme="minorHAnsi"/>
          <w:color w:val="000000" w:themeColor="text1"/>
        </w:rPr>
        <w:br/>
        <w:t xml:space="preserve">« La mise à disposition ne peut affecter la protection dont jouit un salarié en vertu d'un mandat représentatif. </w:t>
      </w:r>
    </w:p>
    <w:p w:rsidR="00F71D02" w:rsidRPr="00F71D02" w:rsidRDefault="00F71D02" w:rsidP="004451B6">
      <w:pPr>
        <w:spacing w:before="100" w:beforeAutospacing="1" w:after="100" w:afterAutospacing="1"/>
        <w:jc w:val="both"/>
        <w:rPr>
          <w:rFonts w:asciiTheme="minorHAnsi" w:hAnsiTheme="minorHAnsi" w:cstheme="minorHAnsi"/>
          <w:color w:val="000000" w:themeColor="text1"/>
        </w:rPr>
      </w:pPr>
      <w:r w:rsidRPr="00F71D02">
        <w:rPr>
          <w:rFonts w:asciiTheme="minorHAnsi" w:hAnsiTheme="minorHAnsi" w:cstheme="minorHAnsi"/>
          <w:color w:val="000000" w:themeColor="text1"/>
        </w:rPr>
        <w:lastRenderedPageBreak/>
        <w:br/>
        <w:t>« Pendant la période de prêt de main-d'œuvre, le contrat de travail qui lie le salarié à l'entreprise prêteuse n'est ni rompu ni suspendu. Le salarié continue d'appartenir au personnel de l'entreprise prêteuse. Il conserve le bénéfice de l'ensemble des dispositions conventionnelles dont il aurait bénéficié s'il avait exécuté son travail dans l'entreprise prêteuse. »</w:t>
      </w:r>
    </w:p>
    <w:p w:rsidR="00F71D02" w:rsidRPr="00F71D02" w:rsidRDefault="00F71D02" w:rsidP="004451B6">
      <w:pPr>
        <w:jc w:val="both"/>
        <w:rPr>
          <w:rFonts w:asciiTheme="minorHAnsi" w:hAnsiTheme="minorHAnsi" w:cstheme="minorHAnsi"/>
          <w:color w:val="000000" w:themeColor="text1"/>
        </w:rPr>
      </w:pPr>
      <w:bookmarkStart w:id="1" w:name="JORFARTI000036341992"/>
      <w:bookmarkEnd w:id="1"/>
      <w:r w:rsidRPr="00F71D02">
        <w:rPr>
          <w:rFonts w:asciiTheme="minorHAnsi" w:hAnsiTheme="minorHAnsi" w:cstheme="minorHAnsi"/>
          <w:color w:val="000000" w:themeColor="text1"/>
        </w:rPr>
        <w:t xml:space="preserve">Article 2 </w:t>
      </w:r>
    </w:p>
    <w:p w:rsidR="00F71D02" w:rsidRPr="00F71D02" w:rsidRDefault="00F71D02" w:rsidP="004451B6">
      <w:pPr>
        <w:spacing w:before="100" w:beforeAutospacing="1" w:after="100" w:afterAutospacing="1"/>
        <w:jc w:val="both"/>
        <w:rPr>
          <w:rFonts w:asciiTheme="minorHAnsi" w:hAnsiTheme="minorHAnsi" w:cstheme="minorHAnsi"/>
          <w:color w:val="000000" w:themeColor="text1"/>
        </w:rPr>
      </w:pPr>
      <w:r w:rsidRPr="00F71D02">
        <w:rPr>
          <w:rFonts w:asciiTheme="minorHAnsi" w:hAnsiTheme="minorHAnsi" w:cstheme="minorHAnsi"/>
          <w:color w:val="000000" w:themeColor="text1"/>
        </w:rPr>
        <w:t>Les dispositions du présent décret entrent en vigueur le 1er janvier 2018.</w:t>
      </w:r>
    </w:p>
    <w:p w:rsidR="00F71D02" w:rsidRPr="00E86819" w:rsidRDefault="00F71D02" w:rsidP="004451B6">
      <w:pPr>
        <w:spacing w:before="100" w:beforeAutospacing="1" w:after="100" w:afterAutospacing="1"/>
        <w:jc w:val="both"/>
        <w:rPr>
          <w:rFonts w:asciiTheme="minorHAnsi" w:hAnsiTheme="minorHAnsi" w:cstheme="minorHAnsi"/>
          <w:color w:val="000000" w:themeColor="text1"/>
        </w:rPr>
      </w:pPr>
    </w:p>
    <w:p w:rsidR="00E86819" w:rsidRDefault="00B67D1A" w:rsidP="00CC2723">
      <w:pPr>
        <w:pStyle w:val="Citationintense"/>
      </w:pPr>
      <w:r>
        <w:t>Annexe :</w:t>
      </w:r>
    </w:p>
    <w:p w:rsidR="00B67D1A" w:rsidRPr="00B67D1A" w:rsidRDefault="00B67D1A" w:rsidP="00B67D1A">
      <w:pPr>
        <w:rPr>
          <w:b/>
          <w:u w:val="single"/>
        </w:rPr>
      </w:pPr>
      <w:r w:rsidRPr="00B67D1A">
        <w:rPr>
          <w:b/>
          <w:u w:val="single"/>
        </w:rPr>
        <w:t>Article 238 bis</w:t>
      </w:r>
      <w:r w:rsidRPr="00CC2723">
        <w:rPr>
          <w:b/>
          <w:u w:val="single"/>
        </w:rPr>
        <w:t xml:space="preserve"> CDI</w:t>
      </w:r>
    </w:p>
    <w:p w:rsidR="00B67D1A" w:rsidRPr="00B67D1A" w:rsidRDefault="00B67D1A" w:rsidP="00B67D1A">
      <w:pPr>
        <w:numPr>
          <w:ilvl w:val="0"/>
          <w:numId w:val="1"/>
        </w:numPr>
        <w:spacing w:before="100" w:beforeAutospacing="1" w:after="100" w:afterAutospacing="1"/>
      </w:pPr>
      <w:r w:rsidRPr="00B67D1A">
        <w:t xml:space="preserve">Modifié par </w:t>
      </w:r>
      <w:hyperlink r:id="rId22" w:anchor="LEGIARTI000038610543" w:history="1">
        <w:r w:rsidRPr="00B67D1A">
          <w:rPr>
            <w:color w:val="0000FF"/>
            <w:u w:val="single"/>
          </w:rPr>
          <w:t>LOI n° 2008-776 du 4 août 2008 - art. 140 (V)</w:t>
        </w:r>
      </w:hyperlink>
      <w:r w:rsidRPr="00B67D1A">
        <w:t xml:space="preserve"> </w:t>
      </w:r>
    </w:p>
    <w:p w:rsidR="00B67D1A" w:rsidRPr="00B67D1A" w:rsidRDefault="00B67D1A" w:rsidP="00B67D1A">
      <w:pPr>
        <w:numPr>
          <w:ilvl w:val="0"/>
          <w:numId w:val="1"/>
        </w:numPr>
        <w:spacing w:before="100" w:beforeAutospacing="1" w:after="100" w:afterAutospacing="1"/>
      </w:pPr>
      <w:r w:rsidRPr="00B67D1A">
        <w:t xml:space="preserve">Modifié par </w:t>
      </w:r>
      <w:hyperlink r:id="rId23" w:anchor="LEGIARTI000037935235" w:history="1">
        <w:r w:rsidRPr="00B67D1A">
          <w:rPr>
            <w:color w:val="0000FF"/>
            <w:u w:val="single"/>
          </w:rPr>
          <w:t>LOI n°2018-1317 du 28 décembre 2018 - art. 149 (V)</w:t>
        </w:r>
      </w:hyperlink>
      <w:r w:rsidRPr="00B67D1A">
        <w:t xml:space="preserve"> </w:t>
      </w:r>
    </w:p>
    <w:p w:rsidR="00B67D1A" w:rsidRPr="00B67D1A" w:rsidRDefault="00B67D1A" w:rsidP="00B67D1A">
      <w:pPr>
        <w:numPr>
          <w:ilvl w:val="0"/>
          <w:numId w:val="1"/>
        </w:numPr>
        <w:spacing w:before="100" w:beforeAutospacing="1" w:after="100" w:afterAutospacing="1"/>
      </w:pPr>
      <w:r w:rsidRPr="00B67D1A">
        <w:t xml:space="preserve">Modifié par </w:t>
      </w:r>
      <w:hyperlink r:id="rId24" w:anchor="LEGIARTI000037935678" w:history="1">
        <w:r w:rsidRPr="00B67D1A">
          <w:rPr>
            <w:color w:val="0000FF"/>
            <w:u w:val="single"/>
          </w:rPr>
          <w:t>LOI n°2018-1317 du 28 décembre 2018 - art. 61</w:t>
        </w:r>
      </w:hyperlink>
      <w:r w:rsidRPr="00B67D1A">
        <w:t xml:space="preserve"> </w:t>
      </w:r>
    </w:p>
    <w:p w:rsidR="00B67D1A" w:rsidRPr="00B67D1A" w:rsidRDefault="00B67D1A" w:rsidP="0008304F">
      <w:pPr>
        <w:spacing w:before="100" w:beforeAutospacing="1" w:after="100" w:afterAutospacing="1"/>
        <w:jc w:val="both"/>
      </w:pPr>
      <w:bookmarkStart w:id="2" w:name="_GoBack"/>
      <w:r w:rsidRPr="00B67D1A">
        <w:t>1. Ouvrent droit à une réduction d'impôt égale à 60 % de leur montant les versements, pris dans la limite de 5 pour mille du chiffre d'affaires, effectués par les entreprises assujetties à l'impôt sur le revenu ou à l'impôt sur les sociétés au profit :</w:t>
      </w:r>
    </w:p>
    <w:p w:rsidR="00B67D1A" w:rsidRPr="00B67D1A" w:rsidRDefault="00B67D1A" w:rsidP="0008304F">
      <w:pPr>
        <w:spacing w:before="100" w:beforeAutospacing="1" w:after="100" w:afterAutospacing="1"/>
        <w:jc w:val="both"/>
      </w:pPr>
      <w:r w:rsidRPr="00B67D1A">
        <w:t xml:space="preserve">a) D'œuvres ou d'organismes d'intérêt général ayant un caractère philanthropique, éducatif, scientifique, social, humanitaire, sportif, familial, culturel ou concourant à la mise en valeur du patrimoine artistique, à la défense de l'environnement naturel ou à la diffusion de la culture, de la langue et des connaissances scientifiques françaises, notamment quand ces versements sont faits au bénéfice d'une fondation universitaire, d'une fondation partenariale mentionnées respectivement aux </w:t>
      </w:r>
      <w:hyperlink r:id="rId25" w:history="1">
        <w:r w:rsidRPr="00B67D1A">
          <w:rPr>
            <w:color w:val="0000FF"/>
            <w:u w:val="single"/>
          </w:rPr>
          <w:t xml:space="preserve">articles L. 719-12 et L. 719-13 </w:t>
        </w:r>
      </w:hyperlink>
      <w:r w:rsidRPr="00B67D1A">
        <w:t>du code de l'éducation ou d'une fondation d'entreprise, même si cette dernière porte le nom de l'entreprise fondatrice. Ces dispositions s'appliquent même si le nom de l'entreprise versante est associé aux opérations réalisées par ces organismes ;</w:t>
      </w:r>
    </w:p>
    <w:p w:rsidR="00B67D1A" w:rsidRPr="00B67D1A" w:rsidRDefault="00B67D1A" w:rsidP="0008304F">
      <w:pPr>
        <w:spacing w:before="100" w:beforeAutospacing="1" w:after="100" w:afterAutospacing="1"/>
        <w:jc w:val="both"/>
      </w:pPr>
      <w:r w:rsidRPr="00B67D1A">
        <w:t>b) De fondations ou associations reconnues d'utilité publique ou des musées de France et répondant aux conditions fixées au a, ainsi que d'associations cultuelles ou de bienfaisance et des établissements publics des cultes reconnus d'Alsace-Moselle. La condition relative à la reconnaissance d'utilité publique est réputée remplie par les associations régies par la loi locale maintenue en vigueur dans les départements de la Moselle, du Bas-Rhin et du Haut-Rhin lorsque la mission de ces associations est reconnue d'utilité publique. Un décret en Conseil d'</w:t>
      </w:r>
      <w:proofErr w:type="spellStart"/>
      <w:r w:rsidRPr="00B67D1A">
        <w:t>Etat</w:t>
      </w:r>
      <w:proofErr w:type="spellEnd"/>
      <w:r w:rsidRPr="00B67D1A">
        <w:t xml:space="preserve"> fixe les conditions de cette reconnaissance et les modalités de procédure permettant de l'accorder ;</w:t>
      </w:r>
    </w:p>
    <w:p w:rsidR="00B67D1A" w:rsidRPr="00B67D1A" w:rsidRDefault="00B67D1A" w:rsidP="0008304F">
      <w:pPr>
        <w:spacing w:before="100" w:beforeAutospacing="1" w:after="100" w:afterAutospacing="1"/>
        <w:jc w:val="both"/>
      </w:pPr>
      <w:r w:rsidRPr="00B67D1A">
        <w:t>c) Des établissements d'enseignement supérieur ou d'enseignement artistique publics ou privés, d'intérêt général, à but non lucratif ;</w:t>
      </w:r>
    </w:p>
    <w:p w:rsidR="00B67D1A" w:rsidRPr="00B67D1A" w:rsidRDefault="00B67D1A" w:rsidP="0008304F">
      <w:pPr>
        <w:spacing w:before="100" w:beforeAutospacing="1" w:after="100" w:afterAutospacing="1"/>
        <w:jc w:val="both"/>
      </w:pPr>
      <w:r w:rsidRPr="00B67D1A">
        <w:lastRenderedPageBreak/>
        <w:t xml:space="preserve">c bis) Des établissements d'enseignement supérieur consulaire mentionnés à </w:t>
      </w:r>
      <w:hyperlink r:id="rId26" w:history="1">
        <w:r w:rsidRPr="00B67D1A">
          <w:rPr>
            <w:color w:val="0000FF"/>
            <w:u w:val="single"/>
          </w:rPr>
          <w:t xml:space="preserve">l'article L. 711-17 </w:t>
        </w:r>
      </w:hyperlink>
      <w:r w:rsidRPr="00B67D1A">
        <w:t>du code de commerce pour leurs activités de formation professionnelle initiale et continue ainsi que de recherche ;</w:t>
      </w:r>
    </w:p>
    <w:p w:rsidR="00B67D1A" w:rsidRPr="00B67D1A" w:rsidRDefault="00B67D1A" w:rsidP="0008304F">
      <w:pPr>
        <w:spacing w:before="100" w:beforeAutospacing="1" w:after="100" w:afterAutospacing="1"/>
        <w:jc w:val="both"/>
      </w:pPr>
      <w:r w:rsidRPr="00B67D1A">
        <w:t>d) Des sociétés ou organismes publics ou privés, agréés à cet effet par le ministre chargé du budget en vertu de l'article 4 de l'ordonnance n° 58-882 du 25 septembre 1958 relative à la fiscalité en matière de recherche scientifique et technique ;</w:t>
      </w:r>
    </w:p>
    <w:p w:rsidR="00B67D1A" w:rsidRPr="00B67D1A" w:rsidRDefault="00B67D1A" w:rsidP="0008304F">
      <w:pPr>
        <w:spacing w:before="100" w:beforeAutospacing="1" w:after="100" w:afterAutospacing="1"/>
        <w:jc w:val="both"/>
      </w:pPr>
      <w:r w:rsidRPr="00B67D1A">
        <w:t>e) D'organismes publics ou privés, y compris de sociétés de capitaux dont les actionnaires sont l'</w:t>
      </w:r>
      <w:proofErr w:type="spellStart"/>
      <w:r w:rsidRPr="00B67D1A">
        <w:t>Etat</w:t>
      </w:r>
      <w:proofErr w:type="spellEnd"/>
      <w:r w:rsidRPr="00B67D1A">
        <w:t xml:space="preserve"> ou un ou plusieurs établissements publics nationaux, seuls ou conjointement avec une ou plusieurs collectivités territoriales, dont la gestion est désintéressée et qui ont pour activité principale la présentation au public d'œuvres dramatiques, lyriques, musicales, chorégraphiques, cinématographiques, audiovisuelles et de cirque ou l'organisation d'expositions d'art contemporain, à la condition que les versements soient affectés à cette activité. Cette disposition ne s'applique pas aux organismes qui présentent des œuvres à caractère pornographique ou incitant à la violence ;</w:t>
      </w:r>
    </w:p>
    <w:p w:rsidR="00B67D1A" w:rsidRPr="00B67D1A" w:rsidRDefault="00B67D1A" w:rsidP="0008304F">
      <w:pPr>
        <w:spacing w:before="100" w:beforeAutospacing="1" w:after="100" w:afterAutospacing="1"/>
        <w:jc w:val="both"/>
      </w:pPr>
      <w:proofErr w:type="gramStart"/>
      <w:r w:rsidRPr="00B67D1A">
        <w:t>e</w:t>
      </w:r>
      <w:proofErr w:type="gramEnd"/>
      <w:r w:rsidRPr="00B67D1A">
        <w:t xml:space="preserve"> bis) De projets de thèse proposés au mécénat de doctorat par les écoles doctorales dans des conditions fixées par décret ;</w:t>
      </w:r>
    </w:p>
    <w:p w:rsidR="00B67D1A" w:rsidRPr="00B67D1A" w:rsidRDefault="00B67D1A" w:rsidP="0008304F">
      <w:pPr>
        <w:spacing w:before="100" w:beforeAutospacing="1" w:after="100" w:afterAutospacing="1"/>
        <w:jc w:val="both"/>
      </w:pPr>
      <w:proofErr w:type="gramStart"/>
      <w:r w:rsidRPr="00B67D1A">
        <w:t>e</w:t>
      </w:r>
      <w:proofErr w:type="gramEnd"/>
      <w:r w:rsidRPr="00B67D1A">
        <w:t xml:space="preserve"> ter) De sociétés, dont l'</w:t>
      </w:r>
      <w:proofErr w:type="spellStart"/>
      <w:r w:rsidRPr="00B67D1A">
        <w:t>Etat</w:t>
      </w:r>
      <w:proofErr w:type="spellEnd"/>
      <w:r w:rsidRPr="00B67D1A">
        <w:t xml:space="preserve"> est l'actionnaire unique, qui ont pour activité la représentation de la France aux expositions universelles ;</w:t>
      </w:r>
    </w:p>
    <w:p w:rsidR="00B67D1A" w:rsidRPr="00B67D1A" w:rsidRDefault="00B67D1A" w:rsidP="0008304F">
      <w:pPr>
        <w:spacing w:before="100" w:beforeAutospacing="1" w:after="100" w:afterAutospacing="1"/>
        <w:jc w:val="both"/>
      </w:pPr>
      <w:r w:rsidRPr="00B67D1A">
        <w:t xml:space="preserve">e quater) Des sociétés nationales de programme mentionnées à l' </w:t>
      </w:r>
      <w:hyperlink r:id="rId27" w:history="1">
        <w:r w:rsidRPr="00B67D1A">
          <w:rPr>
            <w:color w:val="0000FF"/>
            <w:u w:val="single"/>
          </w:rPr>
          <w:t xml:space="preserve">article 44 de la loi n° 86-1067 du 30 septembre 1986 </w:t>
        </w:r>
      </w:hyperlink>
      <w:r w:rsidRPr="00B67D1A">
        <w:t>relative à la liberté de communication et affectés au financement de programmes audiovisuels culturels ;</w:t>
      </w:r>
    </w:p>
    <w:p w:rsidR="00B67D1A" w:rsidRPr="00B67D1A" w:rsidRDefault="00B67D1A" w:rsidP="0008304F">
      <w:pPr>
        <w:spacing w:before="100" w:beforeAutospacing="1" w:after="100" w:afterAutospacing="1"/>
        <w:jc w:val="both"/>
      </w:pPr>
      <w:r w:rsidRPr="00B67D1A">
        <w:t xml:space="preserve">f) De la " Fondation du patrimoine " ou d'une fondation ou une association qui affecte irrévocablement ces versements à la " Fondation du patrimoine ", en vue de subventionner la réalisation des travaux prévus par les conventions conclues en application de l' </w:t>
      </w:r>
      <w:hyperlink r:id="rId28" w:history="1">
        <w:r w:rsidRPr="00B67D1A">
          <w:rPr>
            <w:color w:val="0000FF"/>
            <w:u w:val="single"/>
          </w:rPr>
          <w:t xml:space="preserve">article L. 143-2-1 du code du patrimoine </w:t>
        </w:r>
      </w:hyperlink>
      <w:r w:rsidRPr="00B67D1A">
        <w:t>entre la " Fondation du patrimoine " et les propriétaires des immeubles, personnes physiques ou sociétés civiles composées uniquement de personnes physiques et qui ont pour objet exclusif la gestion et la location nue des immeubles dont elles sont propriétaires.</w:t>
      </w:r>
    </w:p>
    <w:p w:rsidR="00B67D1A" w:rsidRPr="00B67D1A" w:rsidRDefault="00B67D1A" w:rsidP="0008304F">
      <w:pPr>
        <w:spacing w:before="100" w:beforeAutospacing="1" w:after="100" w:afterAutospacing="1"/>
        <w:jc w:val="both"/>
      </w:pPr>
      <w:r w:rsidRPr="00B67D1A">
        <w:t>Les immeubles mentionnés au premier alinéa ne doivent pas faire l'objet d'une exploitation commerciale. Toutefois, ces dispositions ne sont pas applicables lorsque la gestion de l'immeuble est désintéressée et que les conditions suivantes sont cumulativement remplies :</w:t>
      </w:r>
    </w:p>
    <w:p w:rsidR="00B67D1A" w:rsidRPr="00B67D1A" w:rsidRDefault="00B67D1A" w:rsidP="0008304F">
      <w:pPr>
        <w:spacing w:before="100" w:beforeAutospacing="1" w:after="100" w:afterAutospacing="1"/>
        <w:jc w:val="both"/>
      </w:pPr>
      <w:r w:rsidRPr="00B67D1A">
        <w:t xml:space="preserve">1° Les revenus fonciers nets, les bénéfices agricoles, les bénéfices industriels et commerciaux et les bénéfices des sociétés commerciales, augmentés des charges déduites en application du 5° du 1 de </w:t>
      </w:r>
      <w:hyperlink r:id="rId29" w:history="1">
        <w:r w:rsidRPr="00B67D1A">
          <w:rPr>
            <w:color w:val="0000FF"/>
            <w:u w:val="single"/>
          </w:rPr>
          <w:t>l'article 39</w:t>
        </w:r>
      </w:hyperlink>
      <w:r w:rsidRPr="00B67D1A">
        <w:t>, générés par l'immeuble au cours des trois années précédentes sont affectés au financement des travaux prévus par la convention ;</w:t>
      </w:r>
    </w:p>
    <w:p w:rsidR="00B67D1A" w:rsidRPr="00B67D1A" w:rsidRDefault="00B67D1A" w:rsidP="0008304F">
      <w:pPr>
        <w:spacing w:before="100" w:beforeAutospacing="1" w:after="100" w:afterAutospacing="1"/>
        <w:jc w:val="both"/>
      </w:pPr>
      <w:r w:rsidRPr="00B67D1A">
        <w:t>2° Le montant des dons collectés n'excède pas le montant restant à financer au titre de ces travaux, après affectation des subventions publiques et des sommes visées au 1°.</w:t>
      </w:r>
    </w:p>
    <w:p w:rsidR="00B67D1A" w:rsidRPr="00B67D1A" w:rsidRDefault="00B67D1A" w:rsidP="0008304F">
      <w:pPr>
        <w:spacing w:before="100" w:beforeAutospacing="1" w:after="100" w:afterAutospacing="1"/>
        <w:jc w:val="both"/>
      </w:pPr>
      <w:r w:rsidRPr="00B67D1A">
        <w:t xml:space="preserve">Les dirigeants ou les membres du conseil d'administration ou du directoire de la société ne doivent pas avoir conclu une convention avec la " Fondation du patrimoine " en application de l'article L. 143-2-1 précité, être propriétaires de l'immeuble sur lequel sont effectués les travaux </w:t>
      </w:r>
      <w:r w:rsidRPr="00B67D1A">
        <w:lastRenderedPageBreak/>
        <w:t>ou être un conjoint, un ascendant, un descendant ou un collatéral du propriétaire de cet immeuble. Lorsque l'immeuble est détenu par une société mentionnée au premier alinéa, les associés ne peuvent pas être dirigeants ou membres du conseil d'administration ou du directoire de la société donatrice ou d'une société qui entretiendrait avec la société donatrice des liens de dépendance au sens du 12 de l'article 39. Les dirigeants ou les membres du conseil d'administration ou du directoire de la société donatrice ne peuvent être un conjoint, un ascendant, un descendant ou un collatéral des associés de la société civile propriétaire de l'immeuble.</w:t>
      </w:r>
    </w:p>
    <w:p w:rsidR="00B67D1A" w:rsidRPr="00B67D1A" w:rsidRDefault="00B67D1A" w:rsidP="0008304F">
      <w:pPr>
        <w:spacing w:before="100" w:beforeAutospacing="1" w:after="100" w:afterAutospacing="1"/>
        <w:jc w:val="both"/>
      </w:pPr>
      <w:r w:rsidRPr="00B67D1A">
        <w:t>Les dons versés à d'autres fondations ou associations reconnues d'utilité publique agréées par le ministre chargé du budget dont l'objet est culturel, en vue de subventionner la réalisation de travaux de conservation, de restauration ou d'accessibilité de monuments historiques classés ou inscrits ouvrent droit à la réduction d'impôt dans les mêmes conditions.</w:t>
      </w:r>
    </w:p>
    <w:p w:rsidR="00B67D1A" w:rsidRPr="00B67D1A" w:rsidRDefault="00B67D1A" w:rsidP="0008304F">
      <w:pPr>
        <w:spacing w:before="100" w:beforeAutospacing="1" w:after="100" w:afterAutospacing="1"/>
        <w:jc w:val="both"/>
      </w:pPr>
      <w:r w:rsidRPr="00B67D1A">
        <w:t>g) De fonds de dotation :</w:t>
      </w:r>
    </w:p>
    <w:p w:rsidR="00B67D1A" w:rsidRPr="00B67D1A" w:rsidRDefault="00B67D1A" w:rsidP="0008304F">
      <w:pPr>
        <w:spacing w:before="100" w:beforeAutospacing="1" w:after="100" w:afterAutospacing="1"/>
        <w:jc w:val="both"/>
      </w:pPr>
      <w:r w:rsidRPr="00B67D1A">
        <w:t>1° Répondant aux caractéristiques mentionnées au a ;</w:t>
      </w:r>
    </w:p>
    <w:p w:rsidR="00B67D1A" w:rsidRPr="00B67D1A" w:rsidRDefault="00B67D1A" w:rsidP="0008304F">
      <w:pPr>
        <w:spacing w:before="100" w:beforeAutospacing="1" w:after="100" w:afterAutospacing="1"/>
        <w:jc w:val="both"/>
      </w:pPr>
      <w:r w:rsidRPr="00B67D1A">
        <w:t>2° Ou dont la gestion est désintéressée et qui reversent les revenus tirés des dons et versements mentionnés au premier alinéa du présent 1 à des organismes mentionnés aux a à e bis ou à la Fondation du patrimoine dans les conditions mentionnées aux quatre premiers alinéas du f, ou à une fondation ou association reconnue d'utilité publique agréée par le ministre chargé du budget dans les conditions mentionnées au sixième alinéa du même f. Ces organismes délivrent aux fonds de dotation une attestation justifiant le montant et l'affectation des versements effectués à leur profit.</w:t>
      </w:r>
    </w:p>
    <w:p w:rsidR="00B67D1A" w:rsidRPr="00B67D1A" w:rsidRDefault="00B67D1A" w:rsidP="0008304F">
      <w:pPr>
        <w:spacing w:before="100" w:beforeAutospacing="1" w:after="100" w:afterAutospacing="1"/>
        <w:jc w:val="both"/>
      </w:pPr>
      <w:r w:rsidRPr="00B67D1A">
        <w:t>Les organismes mentionnés au b peuvent, lorsque leurs statuts ont été approuvés à ce titre par décret en Conseil d'</w:t>
      </w:r>
      <w:proofErr w:type="spellStart"/>
      <w:r w:rsidRPr="00B67D1A">
        <w:t>Etat</w:t>
      </w:r>
      <w:proofErr w:type="spellEnd"/>
      <w:r w:rsidRPr="00B67D1A">
        <w:t>, recevoir des versements pour le compte d'œuvres ou d'organismes mentionnés au a.</w:t>
      </w:r>
    </w:p>
    <w:p w:rsidR="00B67D1A" w:rsidRPr="00B67D1A" w:rsidRDefault="00B67D1A" w:rsidP="0008304F">
      <w:pPr>
        <w:spacing w:before="100" w:beforeAutospacing="1" w:after="100" w:afterAutospacing="1"/>
        <w:jc w:val="both"/>
      </w:pPr>
      <w:r w:rsidRPr="00B67D1A">
        <w:t>Lorsque la limite fixée au premier alinéa est dépassée au cours d'un exercice, l'excédent de versement peut donner lieu à réduction d'impôt au titre des cinq exercices suivants, après prise en compte des versements effectués au titre de chacun de ces exercices, sans qu'il puisse en résulter un dépassement du plafond défini au premier alinéa.</w:t>
      </w:r>
    </w:p>
    <w:p w:rsidR="00B67D1A" w:rsidRPr="00B67D1A" w:rsidRDefault="00B67D1A" w:rsidP="0008304F">
      <w:pPr>
        <w:spacing w:before="100" w:beforeAutospacing="1" w:after="100" w:afterAutospacing="1"/>
        <w:jc w:val="both"/>
      </w:pPr>
      <w:r w:rsidRPr="00B67D1A">
        <w:t>La limite de 5 pour mille du chiffre d'affaires s'applique à l'ensemble des versements effectués au titre du présent article.</w:t>
      </w:r>
    </w:p>
    <w:p w:rsidR="00B67D1A" w:rsidRPr="00B67D1A" w:rsidRDefault="00B67D1A" w:rsidP="0008304F">
      <w:pPr>
        <w:spacing w:before="100" w:beforeAutospacing="1" w:after="100" w:afterAutospacing="1"/>
        <w:jc w:val="both"/>
      </w:pPr>
      <w:r w:rsidRPr="00B67D1A">
        <w:t>Les versements ne sont pas déductibles pour la détermination du bénéfice imposable.</w:t>
      </w:r>
    </w:p>
    <w:p w:rsidR="00B67D1A" w:rsidRPr="00B67D1A" w:rsidRDefault="00B67D1A" w:rsidP="0008304F">
      <w:pPr>
        <w:spacing w:before="100" w:beforeAutospacing="1" w:after="100" w:afterAutospacing="1"/>
        <w:jc w:val="both"/>
      </w:pPr>
      <w:r w:rsidRPr="00B67D1A">
        <w:t>Lorsque les versements mentionnés au premier alinéa du présent 1 sont effectués sous forme de dons en nature, leur valorisation est effectuée au coût de revient du bien donné ou de la prestation de service donnée.</w:t>
      </w:r>
    </w:p>
    <w:p w:rsidR="00B67D1A" w:rsidRPr="00B67D1A" w:rsidRDefault="00B67D1A" w:rsidP="0008304F">
      <w:pPr>
        <w:spacing w:before="100" w:beforeAutospacing="1" w:after="100" w:afterAutospacing="1"/>
        <w:jc w:val="both"/>
      </w:pPr>
      <w:r w:rsidRPr="00B67D1A">
        <w:t>2. (abrogé).</w:t>
      </w:r>
    </w:p>
    <w:p w:rsidR="00B67D1A" w:rsidRPr="00B67D1A" w:rsidRDefault="00B67D1A" w:rsidP="0008304F">
      <w:pPr>
        <w:spacing w:before="100" w:beforeAutospacing="1" w:after="100" w:afterAutospacing="1"/>
        <w:jc w:val="both"/>
      </w:pPr>
      <w:r w:rsidRPr="00B67D1A">
        <w:t>3. (abrogé).</w:t>
      </w:r>
    </w:p>
    <w:p w:rsidR="00B67D1A" w:rsidRPr="00B67D1A" w:rsidRDefault="00B67D1A" w:rsidP="0008304F">
      <w:pPr>
        <w:spacing w:before="100" w:beforeAutospacing="1" w:after="100" w:afterAutospacing="1"/>
        <w:jc w:val="both"/>
      </w:pPr>
      <w:r w:rsidRPr="00B67D1A">
        <w:t xml:space="preserve">4. Ouvrent également droit, et dans les mêmes conditions, à la réduction d'impôt prévue au 1 les dons versés aux organismes agréés dans les conditions prévues à l'article 1649 </w:t>
      </w:r>
      <w:proofErr w:type="spellStart"/>
      <w:r w:rsidRPr="00B67D1A">
        <w:t>nonies</w:t>
      </w:r>
      <w:proofErr w:type="spellEnd"/>
      <w:r w:rsidRPr="00B67D1A">
        <w:t xml:space="preserve"> et </w:t>
      </w:r>
      <w:r w:rsidRPr="00B67D1A">
        <w:lastRenderedPageBreak/>
        <w:t>dont l'objet exclusif est de verser des aides financières permettant la réalisation d'investissements tels que définis au 3 de l'article 17 du règlement (UE) n° 651/2014 de la Commission du 17 juin 2014 déclarant certaines catégories d'aides compatibles avec le marché intérieur en application des articles 107 et 108 du traité ou de fournir des prestations d'accompagnement à des petites et moyennes entreprises telles qu'elles sont définies à l'annexe I à ce règlement.</w:t>
      </w:r>
    </w:p>
    <w:p w:rsidR="00B67D1A" w:rsidRPr="00B67D1A" w:rsidRDefault="00B67D1A" w:rsidP="0008304F">
      <w:pPr>
        <w:spacing w:before="100" w:beforeAutospacing="1" w:after="100" w:afterAutospacing="1"/>
        <w:jc w:val="both"/>
      </w:pPr>
      <w:r w:rsidRPr="00B67D1A">
        <w:t>L'agrément est délivré à l'organisme s'il s'engage à respecter continûment l'ensemble des conditions suivantes :</w:t>
      </w:r>
    </w:p>
    <w:p w:rsidR="00B67D1A" w:rsidRPr="00B67D1A" w:rsidRDefault="00B67D1A" w:rsidP="0008304F">
      <w:pPr>
        <w:spacing w:before="100" w:beforeAutospacing="1" w:after="100" w:afterAutospacing="1"/>
        <w:jc w:val="both"/>
      </w:pPr>
      <w:r w:rsidRPr="00B67D1A">
        <w:t>1° La gestion de l'organisme est désintéressée ;</w:t>
      </w:r>
    </w:p>
    <w:p w:rsidR="00B67D1A" w:rsidRPr="00B67D1A" w:rsidRDefault="00B67D1A" w:rsidP="0008304F">
      <w:pPr>
        <w:spacing w:before="100" w:beforeAutospacing="1" w:after="100" w:afterAutospacing="1"/>
        <w:jc w:val="both"/>
      </w:pPr>
      <w:r w:rsidRPr="00B67D1A">
        <w:t>2° Ses aides et prestations ne sont pas rémunérées et sont utilisées dans l'intérêt direct des entreprises bénéficiaires ;</w:t>
      </w:r>
    </w:p>
    <w:p w:rsidR="00B67D1A" w:rsidRPr="00B67D1A" w:rsidRDefault="00B67D1A" w:rsidP="0008304F">
      <w:pPr>
        <w:spacing w:before="100" w:beforeAutospacing="1" w:after="100" w:afterAutospacing="1"/>
        <w:jc w:val="both"/>
      </w:pPr>
      <w:r w:rsidRPr="00B67D1A">
        <w:t>3° Les aides accordées entrent dans le champ d'application de l'article 17 du règlement (UE) n° 651/2014 de la Commission du 17 juin 2014 précité ;</w:t>
      </w:r>
    </w:p>
    <w:p w:rsidR="00B67D1A" w:rsidRPr="00B67D1A" w:rsidRDefault="00B67D1A" w:rsidP="0008304F">
      <w:pPr>
        <w:spacing w:before="100" w:beforeAutospacing="1" w:after="100" w:afterAutospacing="1"/>
        <w:jc w:val="both"/>
      </w:pPr>
      <w:r w:rsidRPr="00B67D1A">
        <w:t>4° Le montant versé chaque année à une entreprise ne devra pas excéder 20 % des ressources annuelles de l'organisme ;</w:t>
      </w:r>
    </w:p>
    <w:p w:rsidR="00B67D1A" w:rsidRPr="00B67D1A" w:rsidRDefault="00B67D1A" w:rsidP="0008304F">
      <w:pPr>
        <w:spacing w:before="100" w:beforeAutospacing="1" w:after="100" w:afterAutospacing="1"/>
        <w:jc w:val="both"/>
      </w:pPr>
      <w:r w:rsidRPr="00B67D1A">
        <w:t xml:space="preserve">5° Les aides ne peuvent bénéficier aux entreprises exerçant à titre principal une activité visée à </w:t>
      </w:r>
      <w:hyperlink r:id="rId30" w:history="1">
        <w:r w:rsidRPr="00B67D1A">
          <w:rPr>
            <w:color w:val="0000FF"/>
            <w:u w:val="single"/>
          </w:rPr>
          <w:t xml:space="preserve">l'article 35. </w:t>
        </w:r>
      </w:hyperlink>
    </w:p>
    <w:p w:rsidR="00B67D1A" w:rsidRPr="00B67D1A" w:rsidRDefault="00B67D1A" w:rsidP="0008304F">
      <w:pPr>
        <w:spacing w:before="100" w:beforeAutospacing="1" w:after="100" w:afterAutospacing="1"/>
        <w:jc w:val="both"/>
      </w:pPr>
      <w:r w:rsidRPr="00B67D1A">
        <w:t xml:space="preserve">Un organisme ayant pour objet exclusif de participer, par le versement d'aides financières ne relevant pas du 3 de l'article 17 du règlement mentionné au premier alinéa du présent 4, à la création, à la reprise ou au développement de petites et moyennes entreprises telles qu'elles sont définies à l'annexe I au même règlement ou de leur fournir des prestations d'accompagnement peut également se voir délivrer l'agrément, sous réserve du respect des conditions mentionnées aux 1°, 2°, 4° et 5° et du règlement (UE) n° 1407/2013 de la Commission, du 18 décembre 2013, relatif à l'application des articles 107 et 108 du traité sur le fonctionnement de l'Union européenne aux aides de </w:t>
      </w:r>
      <w:proofErr w:type="spellStart"/>
      <w:r w:rsidRPr="00B67D1A">
        <w:t>minimis</w:t>
      </w:r>
      <w:proofErr w:type="spellEnd"/>
      <w:r w:rsidRPr="00B67D1A">
        <w:t xml:space="preserve"> ou du règlement (UE) n° 1408/2013 de la Commission, du 18 décembre 2013, relatif à l'application des articles 107 et 108 du traité sur le fonctionnement de l'Union européenne aux aides de </w:t>
      </w:r>
      <w:proofErr w:type="spellStart"/>
      <w:r w:rsidRPr="00B67D1A">
        <w:t>minimis</w:t>
      </w:r>
      <w:proofErr w:type="spellEnd"/>
      <w:r w:rsidRPr="00B67D1A">
        <w:t xml:space="preserve"> dans le secteur de l'agriculture ou du règlement (UE) n° 717/2014 de la Commission du 27 juin 2014 concernant l'application des articles 107 et 108 du traité sur le fonctionnement de l'Union européenne aux aides de </w:t>
      </w:r>
      <w:proofErr w:type="spellStart"/>
      <w:r w:rsidRPr="00B67D1A">
        <w:t>minimis</w:t>
      </w:r>
      <w:proofErr w:type="spellEnd"/>
      <w:r w:rsidRPr="00B67D1A">
        <w:t xml:space="preserve"> dans le secteur de la pêche et de l'aquaculture.</w:t>
      </w:r>
    </w:p>
    <w:p w:rsidR="00B67D1A" w:rsidRPr="00B67D1A" w:rsidRDefault="00B67D1A" w:rsidP="0008304F">
      <w:pPr>
        <w:spacing w:before="100" w:beforeAutospacing="1" w:after="100" w:afterAutospacing="1"/>
        <w:jc w:val="both"/>
      </w:pPr>
      <w:r w:rsidRPr="00B67D1A">
        <w:t>L'agrément accordé aux organismes qui le sollicitent pour la première fois porte sur une période comprise entre la date de sa notification et le 31 décembre de la deuxième année qui suit cette date. En cas de demande de renouvellement d'agrément, ce dernier, s'il est accordé, l'est pour une période de cinq ans.</w:t>
      </w:r>
    </w:p>
    <w:p w:rsidR="00B67D1A" w:rsidRPr="00B67D1A" w:rsidRDefault="00B67D1A" w:rsidP="0008304F">
      <w:pPr>
        <w:spacing w:before="100" w:beforeAutospacing="1" w:after="100" w:afterAutospacing="1"/>
        <w:jc w:val="both"/>
      </w:pPr>
      <w:r w:rsidRPr="00B67D1A">
        <w:t>Un décret fixe les modalités d'application du présent article, notamment les dispositions relatives aux statuts des organismes bénéficiaires des dons, les conditions de retrait de l'agrément et les informations relatives aux entreprises aidées que les organismes communiquent au ministre ayant délivré l'agrément.</w:t>
      </w:r>
    </w:p>
    <w:p w:rsidR="00B67D1A" w:rsidRPr="00B67D1A" w:rsidRDefault="00B67D1A" w:rsidP="0008304F">
      <w:pPr>
        <w:spacing w:before="100" w:beforeAutospacing="1" w:after="100" w:afterAutospacing="1"/>
        <w:jc w:val="both"/>
      </w:pPr>
      <w:r w:rsidRPr="00B67D1A">
        <w:t xml:space="preserve">4 bis. Ouvrent également droit à la réduction d'impôt les dons et versements effectués au profit d'organismes agréés dans les conditions prévues à </w:t>
      </w:r>
      <w:hyperlink r:id="rId31" w:history="1">
        <w:r w:rsidRPr="00B67D1A">
          <w:rPr>
            <w:color w:val="0000FF"/>
            <w:u w:val="single"/>
          </w:rPr>
          <w:t xml:space="preserve">l'article 1649 </w:t>
        </w:r>
        <w:proofErr w:type="spellStart"/>
        <w:r w:rsidRPr="00B67D1A">
          <w:rPr>
            <w:color w:val="0000FF"/>
            <w:u w:val="single"/>
          </w:rPr>
          <w:t>nonies</w:t>
        </w:r>
        <w:proofErr w:type="spellEnd"/>
        <w:r w:rsidRPr="00B67D1A">
          <w:rPr>
            <w:color w:val="0000FF"/>
            <w:u w:val="single"/>
          </w:rPr>
          <w:t xml:space="preserve"> </w:t>
        </w:r>
      </w:hyperlink>
      <w:r w:rsidRPr="00B67D1A">
        <w:t xml:space="preserve">dont le siège est situé </w:t>
      </w:r>
      <w:r w:rsidRPr="00B67D1A">
        <w:lastRenderedPageBreak/>
        <w:t xml:space="preserve">dans un </w:t>
      </w:r>
      <w:proofErr w:type="spellStart"/>
      <w:r w:rsidRPr="00B67D1A">
        <w:t>Etat</w:t>
      </w:r>
      <w:proofErr w:type="spellEnd"/>
      <w:r w:rsidRPr="00B67D1A">
        <w:t xml:space="preserve"> membre de l'Union européenne ou dans un autre </w:t>
      </w:r>
      <w:proofErr w:type="spellStart"/>
      <w:r w:rsidRPr="00B67D1A">
        <w:t>Etat</w:t>
      </w:r>
      <w:proofErr w:type="spellEnd"/>
      <w:r w:rsidRPr="00B67D1A">
        <w:t xml:space="preserve"> partie à l'accord sur l'Espace économique européen ayant conclu avec la France une convention d'assistance administrative en vue de lutter contre la fraude et l'évasion fiscales. L'agrément est accordé lorsque l'organisme poursuit des objectifs et présente des caractéristiques similaires aux organismes dont le siège est situé en France répondant aux conditions fixées par le présent article.</w:t>
      </w:r>
    </w:p>
    <w:p w:rsidR="00B67D1A" w:rsidRPr="00B67D1A" w:rsidRDefault="00B67D1A" w:rsidP="0008304F">
      <w:pPr>
        <w:spacing w:before="100" w:beforeAutospacing="1" w:after="100" w:afterAutospacing="1"/>
        <w:jc w:val="both"/>
      </w:pPr>
      <w:r w:rsidRPr="00B67D1A">
        <w:t xml:space="preserve">Lorsque les dons et versements ont été effectués au profit d'un organisme non agréé dont le siège est situé dans un </w:t>
      </w:r>
      <w:proofErr w:type="spellStart"/>
      <w:r w:rsidRPr="00B67D1A">
        <w:t>Etat</w:t>
      </w:r>
      <w:proofErr w:type="spellEnd"/>
      <w:r w:rsidRPr="00B67D1A">
        <w:t xml:space="preserve"> membre de l'Union européenne ou dans un autre </w:t>
      </w:r>
      <w:proofErr w:type="spellStart"/>
      <w:r w:rsidRPr="00B67D1A">
        <w:t>Etat</w:t>
      </w:r>
      <w:proofErr w:type="spellEnd"/>
      <w:r w:rsidRPr="00B67D1A">
        <w:t xml:space="preserve"> partie à l'accord sur l'Espace économique européen ayant conclu avec la France une convention d'assistance administrative en vue de lutter contre la fraude et l'évasion fiscales, la réduction d'impôt obtenue fait l'objet d'une reprise, sauf lorsque le contribuable a produit dans le délai de dépôt de déclaration les pièces justificatives attestant que cet organisme poursuit des objectifs et présente des caractéristiques similaires aux organismes dont le siège est situé en France répondant aux conditions fixées par le présent article.</w:t>
      </w:r>
    </w:p>
    <w:p w:rsidR="00B67D1A" w:rsidRPr="00B67D1A" w:rsidRDefault="00B67D1A" w:rsidP="0008304F">
      <w:pPr>
        <w:spacing w:before="100" w:beforeAutospacing="1" w:after="100" w:afterAutospacing="1"/>
        <w:jc w:val="both"/>
      </w:pPr>
      <w:r w:rsidRPr="00B67D1A">
        <w:t>Un décret fixe les conditions d'application du présent 4 bis et notamment la durée de validité ainsi que les modalités de délivrance, de publicité et de retrait de l'agrément.</w:t>
      </w:r>
    </w:p>
    <w:p w:rsidR="00B67D1A" w:rsidRPr="00B67D1A" w:rsidRDefault="00B67D1A" w:rsidP="0008304F">
      <w:pPr>
        <w:spacing w:before="100" w:beforeAutospacing="1" w:after="100" w:afterAutospacing="1"/>
        <w:jc w:val="both"/>
      </w:pPr>
      <w:r w:rsidRPr="00B67D1A">
        <w:t xml:space="preserve">5. Ouvrent également droit à la réduction d'impôt les dons et versements effectués au profit d'organismes qui ont pour objet la sauvegarde, contre les effets d'un conflit armé, des biens culturels mentionnés à l'article 1er de la Convention du 14 mai 1954 pour la protection des biens culturels en cas de conflit armé, dont le siège est situé dans un </w:t>
      </w:r>
      <w:proofErr w:type="spellStart"/>
      <w:r w:rsidRPr="00B67D1A">
        <w:t>Etat</w:t>
      </w:r>
      <w:proofErr w:type="spellEnd"/>
      <w:r w:rsidRPr="00B67D1A">
        <w:t xml:space="preserve"> membre de l'Union européenne ou dans un autre </w:t>
      </w:r>
      <w:proofErr w:type="spellStart"/>
      <w:r w:rsidRPr="00B67D1A">
        <w:t>Etat</w:t>
      </w:r>
      <w:proofErr w:type="spellEnd"/>
      <w:r w:rsidRPr="00B67D1A">
        <w:t xml:space="preserve"> ayant conclu avec la France une convention d'assistance administrative en vue de lutter contre la fraude et l'évasion fiscales, sous réserve que l'</w:t>
      </w:r>
      <w:proofErr w:type="spellStart"/>
      <w:r w:rsidRPr="00B67D1A">
        <w:t>Etat</w:t>
      </w:r>
      <w:proofErr w:type="spellEnd"/>
      <w:r w:rsidRPr="00B67D1A">
        <w:t xml:space="preserve"> français soit représenté au sein des instances dirigeantes avec voix délibérative.</w:t>
      </w:r>
    </w:p>
    <w:p w:rsidR="00B67D1A" w:rsidRPr="00B67D1A" w:rsidRDefault="00B67D1A" w:rsidP="0008304F">
      <w:pPr>
        <w:spacing w:before="100" w:beforeAutospacing="1" w:after="100" w:afterAutospacing="1"/>
        <w:jc w:val="both"/>
      </w:pPr>
      <w:r w:rsidRPr="00B67D1A">
        <w:t xml:space="preserve">6. Les entreprises qui effectuent au cours d'un exercice plus de 10 000 € de dons et versements ouvrant droit à la réduction d'impôt prévue au présent article déclarent à l'administration fiscale le montant et la date de ces dons et versements, l'identité des bénéficiaires ainsi que, le cas échéant, la valeur des biens et services reçus, directement ou indirectement, en contrepartie. </w:t>
      </w:r>
      <w:r w:rsidRPr="00B67D1A">
        <w:br/>
      </w:r>
      <w:r w:rsidRPr="00B67D1A">
        <w:br/>
        <w:t>Ces informations sont transmises sur un support électronique dans le même délai que celui prévu pour le dépôt de la déclaration de résultats de l'exercice au cours duquel les dons et versements mentionnés au premier alinéa du présent 6 sont effectués, suivant des modalités fixées par décret.</w:t>
      </w:r>
    </w:p>
    <w:bookmarkEnd w:id="2"/>
    <w:p w:rsidR="00B67D1A" w:rsidRPr="004451B6" w:rsidRDefault="00B67D1A" w:rsidP="004451B6">
      <w:pPr>
        <w:jc w:val="both"/>
        <w:rPr>
          <w:rFonts w:asciiTheme="minorHAnsi" w:hAnsiTheme="minorHAnsi" w:cstheme="minorHAnsi"/>
          <w:color w:val="000000" w:themeColor="text1"/>
        </w:rPr>
      </w:pPr>
    </w:p>
    <w:p w:rsidR="00F71D02" w:rsidRPr="004451B6" w:rsidRDefault="00F71D02" w:rsidP="004451B6">
      <w:pPr>
        <w:jc w:val="both"/>
        <w:rPr>
          <w:rFonts w:asciiTheme="minorHAnsi" w:hAnsiTheme="minorHAnsi" w:cstheme="minorHAnsi"/>
          <w:color w:val="000000" w:themeColor="text1"/>
        </w:rPr>
      </w:pPr>
    </w:p>
    <w:sectPr w:rsidR="00F71D02" w:rsidRPr="004451B6" w:rsidSect="007B3998">
      <w:footerReference w:type="even" r:id="rId32"/>
      <w:footerReference w:type="default" r:id="rId3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B68" w:rsidRDefault="00531B68" w:rsidP="00FE0CE9">
      <w:r>
        <w:separator/>
      </w:r>
    </w:p>
  </w:endnote>
  <w:endnote w:type="continuationSeparator" w:id="0">
    <w:p w:rsidR="00531B68" w:rsidRDefault="00531B68" w:rsidP="00FE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59469784"/>
      <w:docPartObj>
        <w:docPartGallery w:val="Page Numbers (Bottom of Page)"/>
        <w:docPartUnique/>
      </w:docPartObj>
    </w:sdtPr>
    <w:sdtContent>
      <w:p w:rsidR="0008304F" w:rsidRDefault="0008304F" w:rsidP="001403D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8304F" w:rsidRDefault="0008304F" w:rsidP="000830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11748154"/>
      <w:docPartObj>
        <w:docPartGallery w:val="Page Numbers (Bottom of Page)"/>
        <w:docPartUnique/>
      </w:docPartObj>
    </w:sdtPr>
    <w:sdtContent>
      <w:p w:rsidR="0008304F" w:rsidRDefault="0008304F" w:rsidP="001403D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8304F" w:rsidRDefault="0008304F" w:rsidP="0008304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B68" w:rsidRDefault="00531B68" w:rsidP="00FE0CE9">
      <w:r>
        <w:separator/>
      </w:r>
    </w:p>
  </w:footnote>
  <w:footnote w:type="continuationSeparator" w:id="0">
    <w:p w:rsidR="00531B68" w:rsidRDefault="00531B68" w:rsidP="00FE0CE9">
      <w:r>
        <w:continuationSeparator/>
      </w:r>
    </w:p>
  </w:footnote>
  <w:footnote w:id="1">
    <w:p w:rsidR="00FE0CE9" w:rsidRPr="008157FF" w:rsidRDefault="00FE0CE9" w:rsidP="00FB715F">
      <w:pPr>
        <w:jc w:val="both"/>
        <w:rPr>
          <w:rFonts w:asciiTheme="minorHAnsi" w:hAnsiTheme="minorHAnsi" w:cstheme="minorHAnsi"/>
          <w:sz w:val="22"/>
          <w:szCs w:val="22"/>
        </w:rPr>
      </w:pPr>
      <w:r>
        <w:rPr>
          <w:rStyle w:val="Appelnotedebasdep"/>
        </w:rPr>
        <w:footnoteRef/>
      </w:r>
      <w:r>
        <w:t xml:space="preserve"> </w:t>
      </w:r>
      <w:r w:rsidRPr="00FB715F">
        <w:rPr>
          <w:rFonts w:asciiTheme="minorHAnsi" w:hAnsiTheme="minorHAnsi" w:cstheme="minorHAnsi"/>
          <w:i/>
          <w:sz w:val="22"/>
          <w:szCs w:val="22"/>
        </w:rPr>
        <w:t>Constitue une entreprise de travail à temps partagé toute personne physique ou morale dont l’activité exclusive consiste à mettre à disposition d’entreprises clientes du personnel qualifié qu’elles ne peuvent recruter elles-mêmes à raison de leur taille ou de leurs moyens. L’ETTP qui exerce son activité dans le cadre législatif prévu échappe au risque de condamnation pénale pour prêt de main d’œuvre à but lucratif exercé en dehors de la réglementation applicable au travail temporaire</w:t>
      </w:r>
      <w:r w:rsidRPr="008157FF">
        <w:rPr>
          <w:rFonts w:asciiTheme="minorHAnsi" w:hAnsiTheme="minorHAnsi" w:cstheme="minorHAnsi"/>
          <w:sz w:val="22"/>
          <w:szCs w:val="22"/>
        </w:rPr>
        <w:t>.</w:t>
      </w:r>
    </w:p>
    <w:p w:rsidR="00FE0CE9" w:rsidRDefault="00FE0CE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72B1E"/>
    <w:multiLevelType w:val="multilevel"/>
    <w:tmpl w:val="9CBC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19"/>
    <w:rsid w:val="0008304F"/>
    <w:rsid w:val="000D3890"/>
    <w:rsid w:val="004451B6"/>
    <w:rsid w:val="00531B68"/>
    <w:rsid w:val="005562EE"/>
    <w:rsid w:val="007B3998"/>
    <w:rsid w:val="008157FF"/>
    <w:rsid w:val="00A13BE9"/>
    <w:rsid w:val="00A94865"/>
    <w:rsid w:val="00AD3BFE"/>
    <w:rsid w:val="00B67D1A"/>
    <w:rsid w:val="00C451A3"/>
    <w:rsid w:val="00CC2723"/>
    <w:rsid w:val="00E23428"/>
    <w:rsid w:val="00E86819"/>
    <w:rsid w:val="00F71D02"/>
    <w:rsid w:val="00FB715F"/>
    <w:rsid w:val="00FE0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1EBD16D-E510-394D-B6B5-7FAAAA0E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7D1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86819"/>
    <w:rPr>
      <w:color w:val="0000FF"/>
      <w:u w:val="single"/>
    </w:rPr>
  </w:style>
  <w:style w:type="paragraph" w:styleId="NormalWeb">
    <w:name w:val="Normal (Web)"/>
    <w:basedOn w:val="Normal"/>
    <w:uiPriority w:val="99"/>
    <w:semiHidden/>
    <w:unhideWhenUsed/>
    <w:rsid w:val="00E86819"/>
    <w:pPr>
      <w:spacing w:before="100" w:beforeAutospacing="1" w:after="100" w:afterAutospacing="1"/>
    </w:pPr>
  </w:style>
  <w:style w:type="paragraph" w:styleId="Citationintense">
    <w:name w:val="Intense Quote"/>
    <w:basedOn w:val="Normal"/>
    <w:next w:val="Normal"/>
    <w:link w:val="CitationintenseCar"/>
    <w:uiPriority w:val="30"/>
    <w:qFormat/>
    <w:rsid w:val="00F71D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F71D02"/>
    <w:rPr>
      <w:i/>
      <w:iCs/>
      <w:color w:val="4472C4" w:themeColor="accent1"/>
    </w:rPr>
  </w:style>
  <w:style w:type="character" w:styleId="lev">
    <w:name w:val="Strong"/>
    <w:basedOn w:val="Policepardfaut"/>
    <w:uiPriority w:val="22"/>
    <w:qFormat/>
    <w:rsid w:val="00F71D02"/>
    <w:rPr>
      <w:b/>
      <w:bCs/>
    </w:rPr>
  </w:style>
  <w:style w:type="paragraph" w:styleId="Notedebasdepage">
    <w:name w:val="footnote text"/>
    <w:basedOn w:val="Normal"/>
    <w:link w:val="NotedebasdepageCar"/>
    <w:uiPriority w:val="99"/>
    <w:semiHidden/>
    <w:unhideWhenUsed/>
    <w:rsid w:val="00FE0CE9"/>
    <w:rPr>
      <w:sz w:val="20"/>
      <w:szCs w:val="20"/>
    </w:rPr>
  </w:style>
  <w:style w:type="character" w:customStyle="1" w:styleId="NotedebasdepageCar">
    <w:name w:val="Note de bas de page Car"/>
    <w:basedOn w:val="Policepardfaut"/>
    <w:link w:val="Notedebasdepage"/>
    <w:uiPriority w:val="99"/>
    <w:semiHidden/>
    <w:rsid w:val="00FE0CE9"/>
    <w:rPr>
      <w:sz w:val="20"/>
      <w:szCs w:val="20"/>
    </w:rPr>
  </w:style>
  <w:style w:type="character" w:styleId="Appelnotedebasdep">
    <w:name w:val="footnote reference"/>
    <w:basedOn w:val="Policepardfaut"/>
    <w:uiPriority w:val="99"/>
    <w:semiHidden/>
    <w:unhideWhenUsed/>
    <w:rsid w:val="00FE0CE9"/>
    <w:rPr>
      <w:vertAlign w:val="superscript"/>
    </w:rPr>
  </w:style>
  <w:style w:type="paragraph" w:styleId="Pieddepage">
    <w:name w:val="footer"/>
    <w:basedOn w:val="Normal"/>
    <w:link w:val="PieddepageCar"/>
    <w:uiPriority w:val="99"/>
    <w:unhideWhenUsed/>
    <w:rsid w:val="0008304F"/>
    <w:pPr>
      <w:tabs>
        <w:tab w:val="center" w:pos="4536"/>
        <w:tab w:val="right" w:pos="9072"/>
      </w:tabs>
    </w:pPr>
  </w:style>
  <w:style w:type="character" w:customStyle="1" w:styleId="PieddepageCar">
    <w:name w:val="Pied de page Car"/>
    <w:basedOn w:val="Policepardfaut"/>
    <w:link w:val="Pieddepage"/>
    <w:uiPriority w:val="99"/>
    <w:rsid w:val="0008304F"/>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08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4216">
      <w:bodyDiv w:val="1"/>
      <w:marLeft w:val="0"/>
      <w:marRight w:val="0"/>
      <w:marTop w:val="0"/>
      <w:marBottom w:val="0"/>
      <w:divBdr>
        <w:top w:val="none" w:sz="0" w:space="0" w:color="auto"/>
        <w:left w:val="none" w:sz="0" w:space="0" w:color="auto"/>
        <w:bottom w:val="none" w:sz="0" w:space="0" w:color="auto"/>
        <w:right w:val="none" w:sz="0" w:space="0" w:color="auto"/>
      </w:divBdr>
      <w:divsChild>
        <w:div w:id="1797288209">
          <w:marLeft w:val="0"/>
          <w:marRight w:val="0"/>
          <w:marTop w:val="0"/>
          <w:marBottom w:val="0"/>
          <w:divBdr>
            <w:top w:val="none" w:sz="0" w:space="0" w:color="auto"/>
            <w:left w:val="none" w:sz="0" w:space="0" w:color="auto"/>
            <w:bottom w:val="none" w:sz="0" w:space="0" w:color="auto"/>
            <w:right w:val="none" w:sz="0" w:space="0" w:color="auto"/>
          </w:divBdr>
          <w:divsChild>
            <w:div w:id="2052488368">
              <w:marLeft w:val="0"/>
              <w:marRight w:val="0"/>
              <w:marTop w:val="0"/>
              <w:marBottom w:val="0"/>
              <w:divBdr>
                <w:top w:val="none" w:sz="0" w:space="0" w:color="auto"/>
                <w:left w:val="none" w:sz="0" w:space="0" w:color="auto"/>
                <w:bottom w:val="none" w:sz="0" w:space="0" w:color="auto"/>
                <w:right w:val="none" w:sz="0" w:space="0" w:color="auto"/>
              </w:divBdr>
            </w:div>
            <w:div w:id="456993681">
              <w:marLeft w:val="0"/>
              <w:marRight w:val="0"/>
              <w:marTop w:val="0"/>
              <w:marBottom w:val="0"/>
              <w:divBdr>
                <w:top w:val="none" w:sz="0" w:space="0" w:color="auto"/>
                <w:left w:val="none" w:sz="0" w:space="0" w:color="auto"/>
                <w:bottom w:val="none" w:sz="0" w:space="0" w:color="auto"/>
                <w:right w:val="none" w:sz="0" w:space="0" w:color="auto"/>
              </w:divBdr>
            </w:div>
            <w:div w:id="2108037221">
              <w:marLeft w:val="0"/>
              <w:marRight w:val="0"/>
              <w:marTop w:val="0"/>
              <w:marBottom w:val="0"/>
              <w:divBdr>
                <w:top w:val="none" w:sz="0" w:space="0" w:color="auto"/>
                <w:left w:val="none" w:sz="0" w:space="0" w:color="auto"/>
                <w:bottom w:val="none" w:sz="0" w:space="0" w:color="auto"/>
                <w:right w:val="none" w:sz="0" w:space="0" w:color="auto"/>
              </w:divBdr>
            </w:div>
          </w:divsChild>
        </w:div>
        <w:div w:id="404036899">
          <w:marLeft w:val="0"/>
          <w:marRight w:val="0"/>
          <w:marTop w:val="0"/>
          <w:marBottom w:val="0"/>
          <w:divBdr>
            <w:top w:val="none" w:sz="0" w:space="0" w:color="auto"/>
            <w:left w:val="none" w:sz="0" w:space="0" w:color="auto"/>
            <w:bottom w:val="none" w:sz="0" w:space="0" w:color="auto"/>
            <w:right w:val="none" w:sz="0" w:space="0" w:color="auto"/>
          </w:divBdr>
          <w:divsChild>
            <w:div w:id="983002711">
              <w:marLeft w:val="0"/>
              <w:marRight w:val="0"/>
              <w:marTop w:val="0"/>
              <w:marBottom w:val="0"/>
              <w:divBdr>
                <w:top w:val="none" w:sz="0" w:space="0" w:color="auto"/>
                <w:left w:val="none" w:sz="0" w:space="0" w:color="auto"/>
                <w:bottom w:val="none" w:sz="0" w:space="0" w:color="auto"/>
                <w:right w:val="none" w:sz="0" w:space="0" w:color="auto"/>
              </w:divBdr>
            </w:div>
            <w:div w:id="773793818">
              <w:marLeft w:val="0"/>
              <w:marRight w:val="0"/>
              <w:marTop w:val="0"/>
              <w:marBottom w:val="0"/>
              <w:divBdr>
                <w:top w:val="none" w:sz="0" w:space="0" w:color="auto"/>
                <w:left w:val="none" w:sz="0" w:space="0" w:color="auto"/>
                <w:bottom w:val="none" w:sz="0" w:space="0" w:color="auto"/>
                <w:right w:val="none" w:sz="0" w:space="0" w:color="auto"/>
              </w:divBdr>
            </w:div>
            <w:div w:id="54859027">
              <w:marLeft w:val="0"/>
              <w:marRight w:val="0"/>
              <w:marTop w:val="0"/>
              <w:marBottom w:val="0"/>
              <w:divBdr>
                <w:top w:val="none" w:sz="0" w:space="0" w:color="auto"/>
                <w:left w:val="none" w:sz="0" w:space="0" w:color="auto"/>
                <w:bottom w:val="none" w:sz="0" w:space="0" w:color="auto"/>
                <w:right w:val="none" w:sz="0" w:space="0" w:color="auto"/>
              </w:divBdr>
            </w:div>
          </w:divsChild>
        </w:div>
        <w:div w:id="982612413">
          <w:marLeft w:val="0"/>
          <w:marRight w:val="0"/>
          <w:marTop w:val="0"/>
          <w:marBottom w:val="0"/>
          <w:divBdr>
            <w:top w:val="none" w:sz="0" w:space="0" w:color="auto"/>
            <w:left w:val="none" w:sz="0" w:space="0" w:color="auto"/>
            <w:bottom w:val="none" w:sz="0" w:space="0" w:color="auto"/>
            <w:right w:val="none" w:sz="0" w:space="0" w:color="auto"/>
          </w:divBdr>
          <w:divsChild>
            <w:div w:id="1602448516">
              <w:marLeft w:val="0"/>
              <w:marRight w:val="0"/>
              <w:marTop w:val="0"/>
              <w:marBottom w:val="0"/>
              <w:divBdr>
                <w:top w:val="none" w:sz="0" w:space="0" w:color="auto"/>
                <w:left w:val="none" w:sz="0" w:space="0" w:color="auto"/>
                <w:bottom w:val="none" w:sz="0" w:space="0" w:color="auto"/>
                <w:right w:val="none" w:sz="0" w:space="0" w:color="auto"/>
              </w:divBdr>
            </w:div>
            <w:div w:id="904921628">
              <w:marLeft w:val="0"/>
              <w:marRight w:val="0"/>
              <w:marTop w:val="0"/>
              <w:marBottom w:val="0"/>
              <w:divBdr>
                <w:top w:val="none" w:sz="0" w:space="0" w:color="auto"/>
                <w:left w:val="none" w:sz="0" w:space="0" w:color="auto"/>
                <w:bottom w:val="none" w:sz="0" w:space="0" w:color="auto"/>
                <w:right w:val="none" w:sz="0" w:space="0" w:color="auto"/>
              </w:divBdr>
            </w:div>
            <w:div w:id="17447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4440">
      <w:bodyDiv w:val="1"/>
      <w:marLeft w:val="0"/>
      <w:marRight w:val="0"/>
      <w:marTop w:val="0"/>
      <w:marBottom w:val="0"/>
      <w:divBdr>
        <w:top w:val="none" w:sz="0" w:space="0" w:color="auto"/>
        <w:left w:val="none" w:sz="0" w:space="0" w:color="auto"/>
        <w:bottom w:val="none" w:sz="0" w:space="0" w:color="auto"/>
        <w:right w:val="none" w:sz="0" w:space="0" w:color="auto"/>
      </w:divBdr>
      <w:divsChild>
        <w:div w:id="1413970434">
          <w:marLeft w:val="0"/>
          <w:marRight w:val="0"/>
          <w:marTop w:val="0"/>
          <w:marBottom w:val="0"/>
          <w:divBdr>
            <w:top w:val="none" w:sz="0" w:space="0" w:color="auto"/>
            <w:left w:val="none" w:sz="0" w:space="0" w:color="auto"/>
            <w:bottom w:val="none" w:sz="0" w:space="0" w:color="auto"/>
            <w:right w:val="none" w:sz="0" w:space="0" w:color="auto"/>
          </w:divBdr>
        </w:div>
        <w:div w:id="1403218798">
          <w:marLeft w:val="0"/>
          <w:marRight w:val="0"/>
          <w:marTop w:val="0"/>
          <w:marBottom w:val="0"/>
          <w:divBdr>
            <w:top w:val="none" w:sz="0" w:space="0" w:color="auto"/>
            <w:left w:val="none" w:sz="0" w:space="0" w:color="auto"/>
            <w:bottom w:val="none" w:sz="0" w:space="0" w:color="auto"/>
            <w:right w:val="none" w:sz="0" w:space="0" w:color="auto"/>
          </w:divBdr>
        </w:div>
      </w:divsChild>
    </w:div>
    <w:div w:id="230504090">
      <w:bodyDiv w:val="1"/>
      <w:marLeft w:val="0"/>
      <w:marRight w:val="0"/>
      <w:marTop w:val="0"/>
      <w:marBottom w:val="0"/>
      <w:divBdr>
        <w:top w:val="none" w:sz="0" w:space="0" w:color="auto"/>
        <w:left w:val="none" w:sz="0" w:space="0" w:color="auto"/>
        <w:bottom w:val="none" w:sz="0" w:space="0" w:color="auto"/>
        <w:right w:val="none" w:sz="0" w:space="0" w:color="auto"/>
      </w:divBdr>
      <w:divsChild>
        <w:div w:id="1844515347">
          <w:marLeft w:val="0"/>
          <w:marRight w:val="0"/>
          <w:marTop w:val="0"/>
          <w:marBottom w:val="0"/>
          <w:divBdr>
            <w:top w:val="none" w:sz="0" w:space="0" w:color="auto"/>
            <w:left w:val="none" w:sz="0" w:space="0" w:color="auto"/>
            <w:bottom w:val="none" w:sz="0" w:space="0" w:color="auto"/>
            <w:right w:val="none" w:sz="0" w:space="0" w:color="auto"/>
          </w:divBdr>
        </w:div>
        <w:div w:id="1887181469">
          <w:marLeft w:val="0"/>
          <w:marRight w:val="0"/>
          <w:marTop w:val="0"/>
          <w:marBottom w:val="0"/>
          <w:divBdr>
            <w:top w:val="none" w:sz="0" w:space="0" w:color="auto"/>
            <w:left w:val="none" w:sz="0" w:space="0" w:color="auto"/>
            <w:bottom w:val="none" w:sz="0" w:space="0" w:color="auto"/>
            <w:right w:val="none" w:sz="0" w:space="0" w:color="auto"/>
          </w:divBdr>
        </w:div>
        <w:div w:id="411661037">
          <w:marLeft w:val="0"/>
          <w:marRight w:val="0"/>
          <w:marTop w:val="0"/>
          <w:marBottom w:val="0"/>
          <w:divBdr>
            <w:top w:val="none" w:sz="0" w:space="0" w:color="auto"/>
            <w:left w:val="none" w:sz="0" w:space="0" w:color="auto"/>
            <w:bottom w:val="none" w:sz="0" w:space="0" w:color="auto"/>
            <w:right w:val="none" w:sz="0" w:space="0" w:color="auto"/>
          </w:divBdr>
        </w:div>
      </w:divsChild>
    </w:div>
    <w:div w:id="606667210">
      <w:bodyDiv w:val="1"/>
      <w:marLeft w:val="0"/>
      <w:marRight w:val="0"/>
      <w:marTop w:val="0"/>
      <w:marBottom w:val="0"/>
      <w:divBdr>
        <w:top w:val="none" w:sz="0" w:space="0" w:color="auto"/>
        <w:left w:val="none" w:sz="0" w:space="0" w:color="auto"/>
        <w:bottom w:val="none" w:sz="0" w:space="0" w:color="auto"/>
        <w:right w:val="none" w:sz="0" w:space="0" w:color="auto"/>
      </w:divBdr>
    </w:div>
    <w:div w:id="1016271809">
      <w:bodyDiv w:val="1"/>
      <w:marLeft w:val="0"/>
      <w:marRight w:val="0"/>
      <w:marTop w:val="0"/>
      <w:marBottom w:val="0"/>
      <w:divBdr>
        <w:top w:val="none" w:sz="0" w:space="0" w:color="auto"/>
        <w:left w:val="none" w:sz="0" w:space="0" w:color="auto"/>
        <w:bottom w:val="none" w:sz="0" w:space="0" w:color="auto"/>
        <w:right w:val="none" w:sz="0" w:space="0" w:color="auto"/>
      </w:divBdr>
      <w:divsChild>
        <w:div w:id="1873230387">
          <w:marLeft w:val="0"/>
          <w:marRight w:val="0"/>
          <w:marTop w:val="0"/>
          <w:marBottom w:val="0"/>
          <w:divBdr>
            <w:top w:val="none" w:sz="0" w:space="0" w:color="auto"/>
            <w:left w:val="none" w:sz="0" w:space="0" w:color="auto"/>
            <w:bottom w:val="none" w:sz="0" w:space="0" w:color="auto"/>
            <w:right w:val="none" w:sz="0" w:space="0" w:color="auto"/>
          </w:divBdr>
          <w:divsChild>
            <w:div w:id="971793761">
              <w:marLeft w:val="0"/>
              <w:marRight w:val="0"/>
              <w:marTop w:val="0"/>
              <w:marBottom w:val="0"/>
              <w:divBdr>
                <w:top w:val="none" w:sz="0" w:space="0" w:color="auto"/>
                <w:left w:val="none" w:sz="0" w:space="0" w:color="auto"/>
                <w:bottom w:val="none" w:sz="0" w:space="0" w:color="auto"/>
                <w:right w:val="none" w:sz="0" w:space="0" w:color="auto"/>
              </w:divBdr>
            </w:div>
          </w:divsChild>
        </w:div>
        <w:div w:id="1073697456">
          <w:marLeft w:val="0"/>
          <w:marRight w:val="0"/>
          <w:marTop w:val="0"/>
          <w:marBottom w:val="0"/>
          <w:divBdr>
            <w:top w:val="none" w:sz="0" w:space="0" w:color="auto"/>
            <w:left w:val="none" w:sz="0" w:space="0" w:color="auto"/>
            <w:bottom w:val="none" w:sz="0" w:space="0" w:color="auto"/>
            <w:right w:val="none" w:sz="0" w:space="0" w:color="auto"/>
          </w:divBdr>
          <w:divsChild>
            <w:div w:id="1445467660">
              <w:marLeft w:val="0"/>
              <w:marRight w:val="0"/>
              <w:marTop w:val="0"/>
              <w:marBottom w:val="0"/>
              <w:divBdr>
                <w:top w:val="none" w:sz="0" w:space="0" w:color="auto"/>
                <w:left w:val="none" w:sz="0" w:space="0" w:color="auto"/>
                <w:bottom w:val="none" w:sz="0" w:space="0" w:color="auto"/>
                <w:right w:val="none" w:sz="0" w:space="0" w:color="auto"/>
              </w:divBdr>
            </w:div>
            <w:div w:id="1660185193">
              <w:marLeft w:val="0"/>
              <w:marRight w:val="0"/>
              <w:marTop w:val="0"/>
              <w:marBottom w:val="0"/>
              <w:divBdr>
                <w:top w:val="none" w:sz="0" w:space="0" w:color="auto"/>
                <w:left w:val="none" w:sz="0" w:space="0" w:color="auto"/>
                <w:bottom w:val="none" w:sz="0" w:space="0" w:color="auto"/>
                <w:right w:val="none" w:sz="0" w:space="0" w:color="auto"/>
              </w:divBdr>
            </w:div>
            <w:div w:id="1881090660">
              <w:marLeft w:val="0"/>
              <w:marRight w:val="0"/>
              <w:marTop w:val="0"/>
              <w:marBottom w:val="0"/>
              <w:divBdr>
                <w:top w:val="none" w:sz="0" w:space="0" w:color="auto"/>
                <w:left w:val="none" w:sz="0" w:space="0" w:color="auto"/>
                <w:bottom w:val="none" w:sz="0" w:space="0" w:color="auto"/>
                <w:right w:val="none" w:sz="0" w:space="0" w:color="auto"/>
              </w:divBdr>
              <w:divsChild>
                <w:div w:id="1447626647">
                  <w:marLeft w:val="0"/>
                  <w:marRight w:val="0"/>
                  <w:marTop w:val="0"/>
                  <w:marBottom w:val="0"/>
                  <w:divBdr>
                    <w:top w:val="none" w:sz="0" w:space="0" w:color="auto"/>
                    <w:left w:val="none" w:sz="0" w:space="0" w:color="auto"/>
                    <w:bottom w:val="none" w:sz="0" w:space="0" w:color="auto"/>
                    <w:right w:val="none" w:sz="0" w:space="0" w:color="auto"/>
                  </w:divBdr>
                  <w:divsChild>
                    <w:div w:id="1729299865">
                      <w:marLeft w:val="0"/>
                      <w:marRight w:val="0"/>
                      <w:marTop w:val="0"/>
                      <w:marBottom w:val="0"/>
                      <w:divBdr>
                        <w:top w:val="none" w:sz="0" w:space="0" w:color="auto"/>
                        <w:left w:val="none" w:sz="0" w:space="0" w:color="auto"/>
                        <w:bottom w:val="none" w:sz="0" w:space="0" w:color="auto"/>
                        <w:right w:val="none" w:sz="0" w:space="0" w:color="auto"/>
                      </w:divBdr>
                    </w:div>
                  </w:divsChild>
                </w:div>
                <w:div w:id="902175802">
                  <w:marLeft w:val="0"/>
                  <w:marRight w:val="0"/>
                  <w:marTop w:val="0"/>
                  <w:marBottom w:val="0"/>
                  <w:divBdr>
                    <w:top w:val="none" w:sz="0" w:space="0" w:color="auto"/>
                    <w:left w:val="none" w:sz="0" w:space="0" w:color="auto"/>
                    <w:bottom w:val="none" w:sz="0" w:space="0" w:color="auto"/>
                    <w:right w:val="none" w:sz="0" w:space="0" w:color="auto"/>
                  </w:divBdr>
                  <w:divsChild>
                    <w:div w:id="7072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cidTexte=LEGITEXT000006072050&amp;idArticle=LEGIARTI000035609814&amp;dateTexte=&amp;categorieLien=cid" TargetMode="External"/><Relationship Id="rId18" Type="http://schemas.openxmlformats.org/officeDocument/2006/relationships/hyperlink" Target="https://www.legifrance.gouv.fr/affichCodeArticle.do?cidTexte=LEGITEXT000005634379&amp;idArticle=LEGIARTI000006229161&amp;dateTexte=&amp;categorieLien=cid" TargetMode="External"/><Relationship Id="rId26" Type="http://schemas.openxmlformats.org/officeDocument/2006/relationships/hyperlink" Target="https://www.legifrance.gouv.fr/affichCodeArticle.do?cidTexte=LEGITEXT000005634379&amp;idArticle=LEGIARTI000029930380&amp;dateTexte=&amp;categorieLien=cid" TargetMode="External"/><Relationship Id="rId3" Type="http://schemas.openxmlformats.org/officeDocument/2006/relationships/settings" Target="settings.xml"/><Relationship Id="rId21" Type="http://schemas.openxmlformats.org/officeDocument/2006/relationships/hyperlink" Target="https://www.legifrance.gouv.fr/affichCodeArticle.do?cidTexte=LEGITEXT000006072050&amp;idArticle=LEGIARTI000006904847&amp;dateTexte=&amp;categorieLien=cid" TargetMode="External"/><Relationship Id="rId34" Type="http://schemas.openxmlformats.org/officeDocument/2006/relationships/fontTable" Target="fontTable.xml"/><Relationship Id="rId7" Type="http://schemas.openxmlformats.org/officeDocument/2006/relationships/hyperlink" Target="https://www.legifrance.gouv.fr/affichTexteArticle.do;jsessionid=A9688D76992B03003864BD6956BFD8C0.tplgfr36s_2?cidTexte=JORFTEXT000030431093&amp;idArticle=LEGIARTI000030434785&amp;dateTexte=20150404" TargetMode="External"/><Relationship Id="rId12" Type="http://schemas.openxmlformats.org/officeDocument/2006/relationships/hyperlink" Target="https://www.legifrance.gouv.fr/affichCodeArticle.do?cidTexte=LEGITEXT000006072050&amp;idArticle=LEGIARTI000006901848&amp;dateTexte=&amp;categorieLien=cid" TargetMode="External"/><Relationship Id="rId17" Type="http://schemas.openxmlformats.org/officeDocument/2006/relationships/hyperlink" Target="https://www.legifrance.gouv.fr/affichCodeArticle.do?cidTexte=LEGITEXT000006072050&amp;idArticle=LEGIARTI000006904846&amp;dateTexte=&amp;categorieLien=cid" TargetMode="External"/><Relationship Id="rId25" Type="http://schemas.openxmlformats.org/officeDocument/2006/relationships/hyperlink" Target="https://www.legifrance.gouv.fr/affichCodeArticle.do?cidTexte=LEGITEXT000006071191&amp;idArticle=LEGIARTI000006525400&amp;dateTexte=&amp;categorieLien=cid"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egifrance.gouv.fr/affichTexteArticle.do;jsessionid=A9688D76992B03003864BD6956BFD8C0.tplgfr36s_2?cidTexte=JORFTEXT000036755446&amp;idArticle=LEGIARTI000036758416&amp;dateTexte=20180401" TargetMode="External"/><Relationship Id="rId20" Type="http://schemas.openxmlformats.org/officeDocument/2006/relationships/hyperlink" Target="https://www.legifrance.gouv.fr/affichCodeArticle.do?cidTexte=LEGITEXT000005634379&amp;idArticle=LEGIARTI000006229272&amp;dateTexte=&amp;categorieLien=cid" TargetMode="External"/><Relationship Id="rId29" Type="http://schemas.openxmlformats.org/officeDocument/2006/relationships/hyperlink" Target="https://www.legifrance.gouv.fr/affichCodeArticle.do?cidTexte=LEGITEXT000006069577&amp;idArticle=LEGIARTI000006307555&amp;dateTexte=&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2050&amp;idArticle=LEGIARTI000006901274&amp;dateTexte=&amp;categorieLien=cid" TargetMode="External"/><Relationship Id="rId24" Type="http://schemas.openxmlformats.org/officeDocument/2006/relationships/hyperlink" Target="https://www.legifrance.gouv.fr/affichTexteArticle.do;jsessionid=9DCBC98E7383BC3C8CB2CDE228D4695B.tplgfr36s_2?cidTexte=JORFTEXT000037882341&amp;idArticle=LEGIARTI000037935678&amp;dateTexte=20181231&amp;categorieLien=id"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egifrance.gouv.fr/affichCodeArticle.do?cidTexte=LEGITEXT000006072050&amp;idArticle=LEGIARTI000006903191&amp;dateTexte=&amp;categorieLien=cid" TargetMode="External"/><Relationship Id="rId23" Type="http://schemas.openxmlformats.org/officeDocument/2006/relationships/hyperlink" Target="https://www.legifrance.gouv.fr/affichTexteArticle.do;jsessionid=9DCBC98E7383BC3C8CB2CDE228D4695B.tplgfr36s_2?cidTexte=JORFTEXT000037882341&amp;idArticle=LEGIARTI000037935235&amp;dateTexte=20181231&amp;categorieLien=id" TargetMode="External"/><Relationship Id="rId28" Type="http://schemas.openxmlformats.org/officeDocument/2006/relationships/hyperlink" Target="https://www.legifrance.gouv.fr/affichCodeArticle.do?cidTexte=LEGITEXT000006074236&amp;idArticle=LEGIARTI000006845538&amp;dateTexte=&amp;categorieLien=cid" TargetMode="External"/><Relationship Id="rId10" Type="http://schemas.openxmlformats.org/officeDocument/2006/relationships/hyperlink" Target="https://www.legifrance.gouv.fr/affichTexteArticle.do;jsessionid=A9688D76992B03003864BD6956BFD8C0.tplgfr36s_2?cidTexte=JORFTEXT000036240557&amp;idArticle=LEGIARTI000036241430&amp;dateTexte=20171222" TargetMode="External"/><Relationship Id="rId19" Type="http://schemas.openxmlformats.org/officeDocument/2006/relationships/hyperlink" Target="https://www.legifrance.gouv.fr/affichCodeArticle.do?cidTexte=LEGITEXT000005634379&amp;idArticle=LEGIARTI000006229187&amp;dateTexte=&amp;categorieLien=cid" TargetMode="External"/><Relationship Id="rId31" Type="http://schemas.openxmlformats.org/officeDocument/2006/relationships/hyperlink" Target="https://www.legifrance.gouv.fr/affichCodeArticle.do?cidTexte=LEGITEXT000006069577&amp;idArticle=LEGIARTI000006312595&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050&amp;idArticle=LEGIARTI000006901669&amp;dateTexte=&amp;categorieLien=cid" TargetMode="External"/><Relationship Id="rId14" Type="http://schemas.openxmlformats.org/officeDocument/2006/relationships/hyperlink" Target="https://www.legifrance.gouv.fr/affichCodeArticle.do?cidTexte=LEGITEXT000006073189&amp;idArticle=LEGIARTI000006742980&amp;dateTexte=&amp;categorieLien=cid" TargetMode="External"/><Relationship Id="rId22" Type="http://schemas.openxmlformats.org/officeDocument/2006/relationships/hyperlink" Target="https://www.legifrance.gouv.fr/affichTexteArticle.do;jsessionid=9DCBC98E7383BC3C8CB2CDE228D4695B.tplgfr36s_2?cidTexte=JORFTEXT000019283050&amp;idArticle=LEGIARTI000038610543&amp;dateTexte=20181231&amp;categorieLien=id" TargetMode="External"/><Relationship Id="rId27" Type="http://schemas.openxmlformats.org/officeDocument/2006/relationships/hyperlink" Target="https://www.legifrance.gouv.fr/affichTexteArticle.do?cidTexte=JORFTEXT000000512205&amp;idArticle=LEGIARTI000006420537&amp;dateTexte=&amp;categorieLien=cid" TargetMode="External"/><Relationship Id="rId30" Type="http://schemas.openxmlformats.org/officeDocument/2006/relationships/hyperlink" Target="https://www.legifrance.gouv.fr/affichCodeArticle.do?cidTexte=LEGITEXT000006069577&amp;idArticle=LEGIARTI000006307510&amp;dateTexte=&amp;categorieLien=cid" TargetMode="External"/><Relationship Id="rId35" Type="http://schemas.openxmlformats.org/officeDocument/2006/relationships/theme" Target="theme/theme1.xml"/><Relationship Id="rId8" Type="http://schemas.openxmlformats.org/officeDocument/2006/relationships/hyperlink" Target="https://www.legifrance.gouv.fr/affichCodeArticle.do?cidTexte=LEGITEXT000006072050&amp;idArticle=LEGIARTI000019351147&amp;dateTexte=&amp;categorieLien=c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4411</Words>
  <Characters>24266</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9</cp:revision>
  <dcterms:created xsi:type="dcterms:W3CDTF">2019-09-03T13:38:00Z</dcterms:created>
  <dcterms:modified xsi:type="dcterms:W3CDTF">2019-09-04T11:05:00Z</dcterms:modified>
</cp:coreProperties>
</file>