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3D0B5" w14:textId="7E5ED303" w:rsidR="00E065BC" w:rsidRPr="00310136" w:rsidRDefault="00F845E8" w:rsidP="00F845E8">
      <w:pPr>
        <w:pStyle w:val="Titre"/>
        <w:jc w:val="center"/>
      </w:pPr>
      <w:r>
        <w:t>LA</w:t>
      </w:r>
      <w:r w:rsidR="00F668FC" w:rsidRPr="00310136">
        <w:t xml:space="preserve"> SANTE DES SALARIES</w:t>
      </w:r>
    </w:p>
    <w:p w14:paraId="443AA88A" w14:textId="77777777" w:rsidR="00F668FC" w:rsidRDefault="00F668FC" w:rsidP="00310136">
      <w:pPr>
        <w:rPr>
          <w:rFonts w:asciiTheme="majorHAnsi" w:hAnsiTheme="majorHAnsi"/>
        </w:rPr>
      </w:pPr>
    </w:p>
    <w:p w14:paraId="459DABE6" w14:textId="77777777" w:rsidR="00C31C09" w:rsidRDefault="00C31C09" w:rsidP="00310136">
      <w:pPr>
        <w:rPr>
          <w:rFonts w:asciiTheme="majorHAnsi" w:hAnsiTheme="majorHAnsi"/>
        </w:rPr>
      </w:pPr>
    </w:p>
    <w:p w14:paraId="4CD8806E" w14:textId="79F6E1C6" w:rsidR="00C31C09" w:rsidRDefault="00C31C09" w:rsidP="00C31C09">
      <w:pPr>
        <w:pStyle w:val="Titre1"/>
      </w:pPr>
      <w:r>
        <w:t>INTRODUCTION :</w:t>
      </w:r>
    </w:p>
    <w:p w14:paraId="0F4060F8" w14:textId="77777777" w:rsidR="00C31C09" w:rsidRPr="00310136" w:rsidRDefault="00C31C09" w:rsidP="00310136">
      <w:pPr>
        <w:rPr>
          <w:rFonts w:asciiTheme="majorHAnsi" w:hAnsiTheme="majorHAnsi"/>
        </w:rPr>
      </w:pPr>
    </w:p>
    <w:p w14:paraId="19609F7C" w14:textId="185EBEE5" w:rsidR="00F668FC" w:rsidRDefault="00F845E8" w:rsidP="00310136">
      <w:pPr>
        <w:rPr>
          <w:rFonts w:asciiTheme="majorHAnsi" w:hAnsiTheme="majorHAnsi"/>
        </w:rPr>
      </w:pPr>
      <w:r>
        <w:rPr>
          <w:rFonts w:asciiTheme="majorHAnsi" w:hAnsiTheme="majorHAnsi"/>
        </w:rPr>
        <w:t>Une importante obligation d’assurer la santé et la sécurité pèse sur l’employeur à l’égard de ses salariés  et implique prévention et réaction rapide en cas de risque, indépendamment même de tout avertissement externe :</w:t>
      </w:r>
    </w:p>
    <w:p w14:paraId="2711CB86" w14:textId="77777777" w:rsidR="00F845E8" w:rsidRDefault="00F845E8" w:rsidP="00310136">
      <w:pPr>
        <w:rPr>
          <w:rFonts w:asciiTheme="majorHAnsi" w:hAnsiTheme="majorHAnsi"/>
        </w:rPr>
      </w:pPr>
    </w:p>
    <w:p w14:paraId="0AC20E63" w14:textId="37F0AC61" w:rsidR="00F845E8" w:rsidRPr="00570503" w:rsidRDefault="00F845E8" w:rsidP="00570503">
      <w:pPr>
        <w:ind w:left="851"/>
        <w:rPr>
          <w:rFonts w:asciiTheme="majorHAnsi" w:eastAsia="Times New Roman" w:hAnsiTheme="majorHAnsi"/>
          <w:sz w:val="22"/>
          <w:szCs w:val="22"/>
        </w:rPr>
      </w:pPr>
      <w:r w:rsidRPr="00570503">
        <w:rPr>
          <w:rFonts w:asciiTheme="majorHAnsi" w:eastAsia="Times New Roman" w:hAnsiTheme="majorHAnsi"/>
          <w:sz w:val="22"/>
          <w:szCs w:val="22"/>
        </w:rPr>
        <w:t xml:space="preserve">Article L4121-1 </w:t>
      </w:r>
    </w:p>
    <w:p w14:paraId="51AEAD74" w14:textId="77777777" w:rsidR="00F845E8" w:rsidRPr="00570503" w:rsidRDefault="00F845E8" w:rsidP="00570503">
      <w:pPr>
        <w:pStyle w:val="NormalWeb"/>
        <w:ind w:left="851"/>
        <w:rPr>
          <w:rFonts w:asciiTheme="majorHAnsi" w:eastAsiaTheme="minorEastAsia" w:hAnsiTheme="majorHAnsi"/>
          <w:sz w:val="22"/>
          <w:szCs w:val="22"/>
        </w:rPr>
      </w:pPr>
      <w:r w:rsidRPr="00570503">
        <w:rPr>
          <w:rFonts w:asciiTheme="majorHAnsi" w:hAnsiTheme="majorHAnsi"/>
          <w:sz w:val="22"/>
          <w:szCs w:val="22"/>
        </w:rPr>
        <w:t>L'employeur prend les mesures nécessaires pour assurer la sécurité et protéger la santé physique et mentale des travailleurs.</w:t>
      </w:r>
    </w:p>
    <w:p w14:paraId="35410B8A" w14:textId="77777777" w:rsidR="00F845E8" w:rsidRPr="00570503" w:rsidRDefault="00F845E8" w:rsidP="00570503">
      <w:pPr>
        <w:pStyle w:val="NormalWeb"/>
        <w:ind w:left="851"/>
        <w:rPr>
          <w:rFonts w:asciiTheme="majorHAnsi" w:hAnsiTheme="majorHAnsi"/>
          <w:sz w:val="22"/>
          <w:szCs w:val="22"/>
        </w:rPr>
      </w:pPr>
      <w:r w:rsidRPr="00570503">
        <w:rPr>
          <w:rFonts w:asciiTheme="majorHAnsi" w:hAnsiTheme="majorHAnsi"/>
          <w:sz w:val="22"/>
          <w:szCs w:val="22"/>
        </w:rPr>
        <w:t>Ces mesures comprennent :</w:t>
      </w:r>
    </w:p>
    <w:p w14:paraId="1B648327" w14:textId="77777777" w:rsidR="00F845E8" w:rsidRPr="00570503" w:rsidRDefault="00F845E8" w:rsidP="00015D06">
      <w:pPr>
        <w:pStyle w:val="NormalWeb"/>
        <w:numPr>
          <w:ilvl w:val="0"/>
          <w:numId w:val="36"/>
        </w:numPr>
        <w:rPr>
          <w:rFonts w:asciiTheme="majorHAnsi" w:hAnsiTheme="majorHAnsi"/>
          <w:sz w:val="22"/>
          <w:szCs w:val="22"/>
        </w:rPr>
      </w:pPr>
      <w:r w:rsidRPr="00570503">
        <w:rPr>
          <w:rFonts w:asciiTheme="majorHAnsi" w:hAnsiTheme="majorHAnsi"/>
          <w:sz w:val="22"/>
          <w:szCs w:val="22"/>
        </w:rPr>
        <w:t>1° Des actions de prévention des risques professionnels ;</w:t>
      </w:r>
    </w:p>
    <w:p w14:paraId="7A0836B9" w14:textId="77777777" w:rsidR="00F845E8" w:rsidRPr="00570503" w:rsidRDefault="00F845E8" w:rsidP="00015D06">
      <w:pPr>
        <w:pStyle w:val="NormalWeb"/>
        <w:numPr>
          <w:ilvl w:val="0"/>
          <w:numId w:val="36"/>
        </w:numPr>
        <w:rPr>
          <w:rFonts w:asciiTheme="majorHAnsi" w:hAnsiTheme="majorHAnsi"/>
          <w:sz w:val="22"/>
          <w:szCs w:val="22"/>
        </w:rPr>
      </w:pPr>
      <w:r w:rsidRPr="00570503">
        <w:rPr>
          <w:rFonts w:asciiTheme="majorHAnsi" w:hAnsiTheme="majorHAnsi"/>
          <w:sz w:val="22"/>
          <w:szCs w:val="22"/>
        </w:rPr>
        <w:t>2° Des actions d'information et de formation ;</w:t>
      </w:r>
    </w:p>
    <w:p w14:paraId="282842F5" w14:textId="77777777" w:rsidR="00F845E8" w:rsidRPr="00570503" w:rsidRDefault="00F845E8" w:rsidP="00015D06">
      <w:pPr>
        <w:pStyle w:val="NormalWeb"/>
        <w:numPr>
          <w:ilvl w:val="0"/>
          <w:numId w:val="36"/>
        </w:numPr>
        <w:rPr>
          <w:rFonts w:asciiTheme="majorHAnsi" w:hAnsiTheme="majorHAnsi"/>
          <w:sz w:val="22"/>
          <w:szCs w:val="22"/>
        </w:rPr>
      </w:pPr>
      <w:r w:rsidRPr="00570503">
        <w:rPr>
          <w:rFonts w:asciiTheme="majorHAnsi" w:hAnsiTheme="majorHAnsi"/>
          <w:sz w:val="22"/>
          <w:szCs w:val="22"/>
        </w:rPr>
        <w:t>3° La mise en place d'une organisation et de moyens adaptés.</w:t>
      </w:r>
    </w:p>
    <w:p w14:paraId="2B9D6C46" w14:textId="77777777" w:rsidR="00F845E8" w:rsidRPr="00570503" w:rsidRDefault="00F845E8" w:rsidP="00570503">
      <w:pPr>
        <w:pStyle w:val="NormalWeb"/>
        <w:ind w:left="851"/>
        <w:rPr>
          <w:rFonts w:asciiTheme="majorHAnsi" w:hAnsiTheme="majorHAnsi"/>
          <w:sz w:val="22"/>
          <w:szCs w:val="22"/>
        </w:rPr>
      </w:pPr>
      <w:r w:rsidRPr="00570503">
        <w:rPr>
          <w:rFonts w:asciiTheme="majorHAnsi" w:hAnsiTheme="majorHAnsi"/>
          <w:sz w:val="22"/>
          <w:szCs w:val="22"/>
        </w:rPr>
        <w:t>L'employeur veille à l'adaptation de ces mesures pour tenir compte du changement des circonstances et tendre à l'amélioration des situations existantes.</w:t>
      </w:r>
    </w:p>
    <w:p w14:paraId="514F86E8" w14:textId="3B2C922D" w:rsidR="00F845E8" w:rsidRPr="00570503" w:rsidRDefault="00F845E8" w:rsidP="00570503">
      <w:pPr>
        <w:ind w:left="851"/>
        <w:rPr>
          <w:rFonts w:asciiTheme="majorHAnsi" w:eastAsia="Times New Roman" w:hAnsiTheme="majorHAnsi"/>
          <w:sz w:val="22"/>
          <w:szCs w:val="22"/>
        </w:rPr>
      </w:pPr>
      <w:r w:rsidRPr="00570503">
        <w:rPr>
          <w:rFonts w:asciiTheme="majorHAnsi" w:eastAsia="Times New Roman" w:hAnsiTheme="majorHAnsi"/>
          <w:sz w:val="22"/>
          <w:szCs w:val="22"/>
        </w:rPr>
        <w:t xml:space="preserve">Article L4121-2 </w:t>
      </w:r>
    </w:p>
    <w:p w14:paraId="72F74513" w14:textId="77777777" w:rsidR="00F845E8" w:rsidRPr="00570503" w:rsidRDefault="00F845E8" w:rsidP="00570503">
      <w:pPr>
        <w:pStyle w:val="NormalWeb"/>
        <w:ind w:left="851"/>
        <w:rPr>
          <w:rFonts w:asciiTheme="majorHAnsi" w:eastAsiaTheme="minorEastAsia" w:hAnsiTheme="majorHAnsi"/>
          <w:sz w:val="22"/>
          <w:szCs w:val="22"/>
        </w:rPr>
      </w:pPr>
      <w:r w:rsidRPr="00570503">
        <w:rPr>
          <w:rFonts w:asciiTheme="majorHAnsi" w:hAnsiTheme="majorHAnsi"/>
          <w:sz w:val="22"/>
          <w:szCs w:val="22"/>
        </w:rPr>
        <w:t>L'employeur met en oeuvre les mesures prévues à l'article L. 4121-1 sur le fondement des principes généraux de prévention suivants :</w:t>
      </w:r>
    </w:p>
    <w:p w14:paraId="1321DF18" w14:textId="77777777" w:rsidR="00F845E8" w:rsidRPr="00570503" w:rsidRDefault="00F845E8" w:rsidP="00015D06">
      <w:pPr>
        <w:pStyle w:val="NormalWeb"/>
        <w:numPr>
          <w:ilvl w:val="0"/>
          <w:numId w:val="35"/>
        </w:numPr>
        <w:rPr>
          <w:rFonts w:asciiTheme="majorHAnsi" w:hAnsiTheme="majorHAnsi"/>
          <w:sz w:val="22"/>
          <w:szCs w:val="22"/>
        </w:rPr>
      </w:pPr>
      <w:r w:rsidRPr="00570503">
        <w:rPr>
          <w:rFonts w:asciiTheme="majorHAnsi" w:hAnsiTheme="majorHAnsi"/>
          <w:sz w:val="22"/>
          <w:szCs w:val="22"/>
        </w:rPr>
        <w:t>1° Eviter les risques ;</w:t>
      </w:r>
    </w:p>
    <w:p w14:paraId="1578527F" w14:textId="77777777" w:rsidR="00F845E8" w:rsidRPr="00570503" w:rsidRDefault="00F845E8" w:rsidP="00015D06">
      <w:pPr>
        <w:pStyle w:val="NormalWeb"/>
        <w:numPr>
          <w:ilvl w:val="0"/>
          <w:numId w:val="35"/>
        </w:numPr>
        <w:rPr>
          <w:rFonts w:asciiTheme="majorHAnsi" w:hAnsiTheme="majorHAnsi"/>
          <w:sz w:val="22"/>
          <w:szCs w:val="22"/>
        </w:rPr>
      </w:pPr>
      <w:r w:rsidRPr="00570503">
        <w:rPr>
          <w:rFonts w:asciiTheme="majorHAnsi" w:hAnsiTheme="majorHAnsi"/>
          <w:sz w:val="22"/>
          <w:szCs w:val="22"/>
        </w:rPr>
        <w:t>2° Evaluer les risques qui ne peuvent pas être évités ;</w:t>
      </w:r>
    </w:p>
    <w:p w14:paraId="44017D25" w14:textId="77777777" w:rsidR="00F845E8" w:rsidRPr="00570503" w:rsidRDefault="00F845E8" w:rsidP="00015D06">
      <w:pPr>
        <w:pStyle w:val="NormalWeb"/>
        <w:numPr>
          <w:ilvl w:val="0"/>
          <w:numId w:val="35"/>
        </w:numPr>
        <w:rPr>
          <w:rFonts w:asciiTheme="majorHAnsi" w:hAnsiTheme="majorHAnsi"/>
          <w:sz w:val="22"/>
          <w:szCs w:val="22"/>
        </w:rPr>
      </w:pPr>
      <w:r w:rsidRPr="00570503">
        <w:rPr>
          <w:rFonts w:asciiTheme="majorHAnsi" w:hAnsiTheme="majorHAnsi"/>
          <w:sz w:val="22"/>
          <w:szCs w:val="22"/>
        </w:rPr>
        <w:t>3° Combattre les risques à la source ;</w:t>
      </w:r>
    </w:p>
    <w:p w14:paraId="082AD853" w14:textId="77777777" w:rsidR="00F845E8" w:rsidRPr="00570503" w:rsidRDefault="00F845E8" w:rsidP="00015D06">
      <w:pPr>
        <w:pStyle w:val="NormalWeb"/>
        <w:numPr>
          <w:ilvl w:val="0"/>
          <w:numId w:val="35"/>
        </w:numPr>
        <w:rPr>
          <w:rFonts w:asciiTheme="majorHAnsi" w:hAnsiTheme="majorHAnsi"/>
          <w:sz w:val="22"/>
          <w:szCs w:val="22"/>
        </w:rPr>
      </w:pPr>
      <w:r w:rsidRPr="00570503">
        <w:rPr>
          <w:rFonts w:asciiTheme="majorHAnsi" w:hAnsiTheme="majorHAnsi"/>
          <w:sz w:val="22"/>
          <w:szCs w:val="22"/>
        </w:rPr>
        <w:t>4° Adapter le travail à l'homme, en particulier en ce qui concerne la conception des postes de travail ainsi que le choix des équipements de travail et des méthodes de travail et de production, en vue notamment de limiter le travail monotone et le travail cadencé et de réduire les effets de ceux-ci sur la santé ;</w:t>
      </w:r>
    </w:p>
    <w:p w14:paraId="6EB9A07F" w14:textId="77777777" w:rsidR="00F845E8" w:rsidRPr="00570503" w:rsidRDefault="00F845E8" w:rsidP="00015D06">
      <w:pPr>
        <w:pStyle w:val="NormalWeb"/>
        <w:numPr>
          <w:ilvl w:val="0"/>
          <w:numId w:val="35"/>
        </w:numPr>
        <w:rPr>
          <w:rFonts w:asciiTheme="majorHAnsi" w:hAnsiTheme="majorHAnsi"/>
          <w:sz w:val="22"/>
          <w:szCs w:val="22"/>
        </w:rPr>
      </w:pPr>
      <w:r w:rsidRPr="00570503">
        <w:rPr>
          <w:rFonts w:asciiTheme="majorHAnsi" w:hAnsiTheme="majorHAnsi"/>
          <w:sz w:val="22"/>
          <w:szCs w:val="22"/>
        </w:rPr>
        <w:t>5° Tenir compte de l'état d'évolution de la technique ;</w:t>
      </w:r>
    </w:p>
    <w:p w14:paraId="624F18C1" w14:textId="77777777" w:rsidR="00F845E8" w:rsidRPr="00570503" w:rsidRDefault="00F845E8" w:rsidP="00015D06">
      <w:pPr>
        <w:pStyle w:val="NormalWeb"/>
        <w:numPr>
          <w:ilvl w:val="0"/>
          <w:numId w:val="35"/>
        </w:numPr>
        <w:rPr>
          <w:rFonts w:asciiTheme="majorHAnsi" w:hAnsiTheme="majorHAnsi"/>
          <w:sz w:val="22"/>
          <w:szCs w:val="22"/>
        </w:rPr>
      </w:pPr>
      <w:r w:rsidRPr="00570503">
        <w:rPr>
          <w:rFonts w:asciiTheme="majorHAnsi" w:hAnsiTheme="majorHAnsi"/>
          <w:sz w:val="22"/>
          <w:szCs w:val="22"/>
        </w:rPr>
        <w:t>6° Remplacer ce qui est dangereux par ce qui n'est pas dangereux ou par ce qui est moins dangereux ;</w:t>
      </w:r>
    </w:p>
    <w:p w14:paraId="0F757E41" w14:textId="77777777" w:rsidR="00F845E8" w:rsidRPr="00570503" w:rsidRDefault="00F845E8" w:rsidP="00015D06">
      <w:pPr>
        <w:pStyle w:val="NormalWeb"/>
        <w:numPr>
          <w:ilvl w:val="0"/>
          <w:numId w:val="35"/>
        </w:numPr>
        <w:rPr>
          <w:rFonts w:asciiTheme="majorHAnsi" w:hAnsiTheme="majorHAnsi"/>
          <w:sz w:val="22"/>
          <w:szCs w:val="22"/>
        </w:rPr>
      </w:pPr>
      <w:r w:rsidRPr="00570503">
        <w:rPr>
          <w:rFonts w:asciiTheme="majorHAnsi" w:hAnsiTheme="majorHAnsi"/>
          <w:sz w:val="22"/>
          <w:szCs w:val="22"/>
        </w:rPr>
        <w:t>7° Planifier la prévention en y intégrant, dans un ensemble cohérent, la technique, l'organisation du travail, les conditions de travail, les relations sociales et l'influence des facteurs ambiants, notamment les risques liés au harcèlement moral, tel qu'il est défini à l'article L. 1152-1 ;</w:t>
      </w:r>
    </w:p>
    <w:p w14:paraId="29794ACC" w14:textId="77777777" w:rsidR="00F845E8" w:rsidRPr="00570503" w:rsidRDefault="00F845E8" w:rsidP="00015D06">
      <w:pPr>
        <w:pStyle w:val="NormalWeb"/>
        <w:numPr>
          <w:ilvl w:val="0"/>
          <w:numId w:val="35"/>
        </w:numPr>
        <w:rPr>
          <w:rFonts w:asciiTheme="majorHAnsi" w:hAnsiTheme="majorHAnsi"/>
          <w:sz w:val="22"/>
          <w:szCs w:val="22"/>
        </w:rPr>
      </w:pPr>
      <w:r w:rsidRPr="00570503">
        <w:rPr>
          <w:rFonts w:asciiTheme="majorHAnsi" w:hAnsiTheme="majorHAnsi"/>
          <w:sz w:val="22"/>
          <w:szCs w:val="22"/>
        </w:rPr>
        <w:t>8° Prendre des mesures de protection collective en leur donnant la priorité sur les mesures de protection individuelle ;</w:t>
      </w:r>
    </w:p>
    <w:p w14:paraId="2D373D04" w14:textId="77777777" w:rsidR="00F845E8" w:rsidRPr="00570503" w:rsidRDefault="00F845E8" w:rsidP="00015D06">
      <w:pPr>
        <w:pStyle w:val="NormalWeb"/>
        <w:numPr>
          <w:ilvl w:val="0"/>
          <w:numId w:val="35"/>
        </w:numPr>
        <w:rPr>
          <w:rFonts w:asciiTheme="majorHAnsi" w:hAnsiTheme="majorHAnsi"/>
          <w:sz w:val="22"/>
          <w:szCs w:val="22"/>
        </w:rPr>
      </w:pPr>
      <w:r w:rsidRPr="00570503">
        <w:rPr>
          <w:rFonts w:asciiTheme="majorHAnsi" w:hAnsiTheme="majorHAnsi"/>
          <w:sz w:val="22"/>
          <w:szCs w:val="22"/>
        </w:rPr>
        <w:t>9° Donner les instructions appropriées aux travailleurs.</w:t>
      </w:r>
    </w:p>
    <w:p w14:paraId="04632532" w14:textId="20F08618" w:rsidR="00F845E8" w:rsidRDefault="00F845E8" w:rsidP="00310136">
      <w:pPr>
        <w:rPr>
          <w:rFonts w:asciiTheme="majorHAnsi" w:hAnsiTheme="majorHAnsi"/>
        </w:rPr>
      </w:pPr>
      <w:r>
        <w:rPr>
          <w:rFonts w:asciiTheme="majorHAnsi" w:hAnsiTheme="majorHAnsi"/>
        </w:rPr>
        <w:lastRenderedPageBreak/>
        <w:t>Jusqu’il y a peu, la jurisprudence de la cour de cassation considérait qu’il s’agissait d’une obligation de résultat, de sorte que la responsabilité de l’employeur était  engagée du seul fait d’une atteinte :</w:t>
      </w:r>
    </w:p>
    <w:p w14:paraId="4654F7A6" w14:textId="77777777" w:rsidR="00F845E8" w:rsidRDefault="00F845E8" w:rsidP="00310136">
      <w:pPr>
        <w:rPr>
          <w:rFonts w:asciiTheme="majorHAnsi" w:hAnsiTheme="majorHAnsi"/>
        </w:rPr>
      </w:pPr>
    </w:p>
    <w:p w14:paraId="3E9F0700" w14:textId="159799BD" w:rsidR="00F845E8" w:rsidRPr="00DD12C6" w:rsidRDefault="00F845E8" w:rsidP="00570503">
      <w:pPr>
        <w:ind w:left="851"/>
        <w:rPr>
          <w:rFonts w:asciiTheme="majorHAnsi" w:hAnsiTheme="majorHAnsi"/>
          <w:sz w:val="22"/>
          <w:szCs w:val="22"/>
        </w:rPr>
      </w:pPr>
      <w:r w:rsidRPr="00DD12C6">
        <w:rPr>
          <w:rStyle w:val="lev"/>
          <w:rFonts w:eastAsia="Times New Roman"/>
          <w:sz w:val="22"/>
          <w:szCs w:val="22"/>
        </w:rPr>
        <w:t xml:space="preserve">28 février 2002 N° de pourvoi: 99-18389 </w:t>
      </w:r>
      <w:r w:rsidRPr="00DD12C6">
        <w:rPr>
          <w:rFonts w:eastAsia="Times New Roman"/>
          <w:sz w:val="22"/>
          <w:szCs w:val="22"/>
        </w:rPr>
        <w:t>Publié au bulletin</w:t>
      </w:r>
    </w:p>
    <w:p w14:paraId="73F19896" w14:textId="77777777" w:rsidR="00F845E8" w:rsidRPr="00DD12C6" w:rsidRDefault="00F845E8" w:rsidP="00570503">
      <w:pPr>
        <w:ind w:left="851"/>
        <w:rPr>
          <w:rFonts w:eastAsia="Times New Roman"/>
          <w:sz w:val="22"/>
          <w:szCs w:val="22"/>
        </w:rPr>
      </w:pPr>
    </w:p>
    <w:p w14:paraId="44AD663C" w14:textId="7B092A1E" w:rsidR="00F845E8" w:rsidRPr="00DD12C6" w:rsidRDefault="00F845E8" w:rsidP="00570503">
      <w:pPr>
        <w:ind w:left="851"/>
        <w:rPr>
          <w:rFonts w:asciiTheme="majorHAnsi" w:hAnsiTheme="majorHAnsi"/>
          <w:sz w:val="22"/>
          <w:szCs w:val="22"/>
        </w:rPr>
      </w:pPr>
      <w:r w:rsidRPr="00DD12C6">
        <w:rPr>
          <w:rFonts w:eastAsia="Times New Roman"/>
          <w:sz w:val="22"/>
          <w:szCs w:val="22"/>
        </w:rPr>
        <w:t xml:space="preserve">Mais attendu qu'en vertu du contrat de travail le liant à son salarié, </w:t>
      </w:r>
      <w:r w:rsidRPr="00DD12C6">
        <w:rPr>
          <w:rFonts w:eastAsia="Times New Roman"/>
          <w:sz w:val="22"/>
          <w:szCs w:val="22"/>
          <w:u w:val="single"/>
        </w:rPr>
        <w:t>l'employeur est tenu envers celui-ci d'une obligation de sécurité de résultat</w:t>
      </w:r>
      <w:r w:rsidRPr="00DD12C6">
        <w:rPr>
          <w:rFonts w:eastAsia="Times New Roman"/>
          <w:sz w:val="22"/>
          <w:szCs w:val="22"/>
        </w:rPr>
        <w:t>, notamment en ce qui concerne les maladies professionnelles contractées par ce salarié du fait des produits fabriqués ou utilisés par l'entreprise ; que le manquement à cette obligation a le caractère d'une faute inexcusable, au sens de l'article L. 452-1 du Code de la sécurité sociale, lorsque l'employeur avait ou aurait dû avoir conscience du danger auquel était exposé le salarié, et qu'il n'a pas pris les mesures nécessaires pour l'en préserver ;</w:t>
      </w:r>
    </w:p>
    <w:p w14:paraId="040F9BAA" w14:textId="77777777" w:rsidR="00F845E8" w:rsidRDefault="00F845E8" w:rsidP="00310136">
      <w:pPr>
        <w:rPr>
          <w:rFonts w:asciiTheme="majorHAnsi" w:hAnsiTheme="majorHAnsi"/>
        </w:rPr>
      </w:pPr>
    </w:p>
    <w:p w14:paraId="6A4AE38D" w14:textId="36ABD319" w:rsidR="00BE6B3C" w:rsidRDefault="00BE6B3C" w:rsidP="00310136">
      <w:pPr>
        <w:rPr>
          <w:rFonts w:asciiTheme="majorHAnsi" w:hAnsiTheme="majorHAnsi"/>
        </w:rPr>
      </w:pPr>
      <w:r>
        <w:rPr>
          <w:rFonts w:asciiTheme="majorHAnsi" w:hAnsiTheme="majorHAnsi"/>
        </w:rPr>
        <w:t>Mais il semble que la juri</w:t>
      </w:r>
      <w:r w:rsidR="006B304C">
        <w:rPr>
          <w:rFonts w:asciiTheme="majorHAnsi" w:hAnsiTheme="majorHAnsi"/>
        </w:rPr>
        <w:t>sprudence se soit infléchie et permette désormais à l’employeur de s’exonérer de sa responsabilité s’il peut démontrer n’avoir commis aucun manquement :</w:t>
      </w:r>
    </w:p>
    <w:p w14:paraId="7C5B12DF" w14:textId="77777777" w:rsidR="00BE6B3C" w:rsidRDefault="00BE6B3C" w:rsidP="00310136">
      <w:pPr>
        <w:rPr>
          <w:rFonts w:asciiTheme="majorHAnsi" w:hAnsiTheme="majorHAnsi"/>
        </w:rPr>
      </w:pPr>
    </w:p>
    <w:p w14:paraId="5A8270BA" w14:textId="3B77497C" w:rsidR="00F845E8" w:rsidRPr="00DD12C6" w:rsidRDefault="00F845E8" w:rsidP="00570503">
      <w:pPr>
        <w:ind w:left="851"/>
        <w:rPr>
          <w:rFonts w:asciiTheme="majorHAnsi" w:hAnsiTheme="majorHAnsi"/>
          <w:sz w:val="22"/>
          <w:szCs w:val="22"/>
        </w:rPr>
      </w:pPr>
      <w:r w:rsidRPr="00DD12C6">
        <w:rPr>
          <w:rStyle w:val="lev"/>
          <w:rFonts w:eastAsia="Times New Roman"/>
          <w:sz w:val="22"/>
          <w:szCs w:val="22"/>
        </w:rPr>
        <w:t xml:space="preserve">25 novembre 2015 N° de pourvoi: 14-24444 </w:t>
      </w:r>
      <w:r w:rsidRPr="00DD12C6">
        <w:rPr>
          <w:rFonts w:eastAsia="Times New Roman"/>
          <w:sz w:val="22"/>
          <w:szCs w:val="22"/>
        </w:rPr>
        <w:t>Publié au bulletin</w:t>
      </w:r>
    </w:p>
    <w:p w14:paraId="33D4BD45" w14:textId="77777777" w:rsidR="00C31C09" w:rsidRPr="00DD12C6" w:rsidRDefault="00C31C09" w:rsidP="00570503">
      <w:pPr>
        <w:ind w:left="851"/>
        <w:rPr>
          <w:rFonts w:eastAsia="Times New Roman"/>
          <w:sz w:val="22"/>
          <w:szCs w:val="22"/>
        </w:rPr>
      </w:pPr>
    </w:p>
    <w:p w14:paraId="70E7F948" w14:textId="73184B3B" w:rsidR="00F845E8" w:rsidRPr="00DD12C6" w:rsidRDefault="00F845E8" w:rsidP="00570503">
      <w:pPr>
        <w:ind w:left="851"/>
        <w:rPr>
          <w:rFonts w:eastAsia="Times New Roman"/>
          <w:sz w:val="22"/>
          <w:szCs w:val="22"/>
        </w:rPr>
      </w:pPr>
      <w:r w:rsidRPr="00DD12C6">
        <w:rPr>
          <w:rFonts w:eastAsia="Times New Roman"/>
          <w:sz w:val="22"/>
          <w:szCs w:val="22"/>
        </w:rPr>
        <w:t xml:space="preserve">Et attendu qu'appréciant souverainement les éléments de fait et de preuve qui lui étaient soumis et procédant aux recherches qui lui étaient demandées, la cour d'appel a constaté, d'une part que l'employeur, ayant pris en compte les événements violents auxquels le salarié avait été exposé, avait, au retour de New-York le 11 septembre 2001, fait accueillir celui-ci, comme tout l'équipage, par l'ensemble du personnel médical mobilisé pour assurer une présence jour et nuit et orienter éventuellement les intéressés vers des consultations psychiatriques, d'autre part que le salarié, déclaré apte lors de quatre visites médicales intervenues entre le 27 juin 2002 et le 18 novembre 2005, avait exercé sans difficulté ses fonctions jusqu'au mois d'avril 2006 ; qu'ayant relevé que les éléments médicaux produits, datés de 2008, étaient dépourvus de lien avec ces événements dont il avait été témoin, la cour d'appel a, par ces seuls motifs, propres et adoptés, </w:t>
      </w:r>
      <w:r w:rsidRPr="00DD12C6">
        <w:rPr>
          <w:rFonts w:eastAsia="Times New Roman"/>
          <w:sz w:val="22"/>
          <w:szCs w:val="22"/>
          <w:u w:val="single"/>
        </w:rPr>
        <w:t>dont elle a pu déduire l'absence de manquement de l'employeur à son obligation de sécurité de résultat</w:t>
      </w:r>
      <w:r w:rsidRPr="00DD12C6">
        <w:rPr>
          <w:rFonts w:eastAsia="Times New Roman"/>
          <w:sz w:val="22"/>
          <w:szCs w:val="22"/>
        </w:rPr>
        <w:t>, légalement justifié sa décision ;</w:t>
      </w:r>
    </w:p>
    <w:p w14:paraId="4CF0009A" w14:textId="77777777" w:rsidR="00BE6B3C" w:rsidRDefault="00BE6B3C" w:rsidP="00570503">
      <w:pPr>
        <w:ind w:left="851"/>
        <w:rPr>
          <w:rFonts w:eastAsia="Times New Roman"/>
        </w:rPr>
      </w:pPr>
    </w:p>
    <w:p w14:paraId="2E53FD12" w14:textId="77777777" w:rsidR="00BE6B3C" w:rsidRDefault="00BE6B3C" w:rsidP="00310136">
      <w:pPr>
        <w:rPr>
          <w:rFonts w:eastAsia="Times New Roman"/>
        </w:rPr>
      </w:pPr>
    </w:p>
    <w:p w14:paraId="074C9BBB" w14:textId="77777777" w:rsidR="00BA6054" w:rsidRDefault="00BA6054" w:rsidP="00310136">
      <w:pPr>
        <w:rPr>
          <w:rFonts w:eastAsia="Times New Roman"/>
        </w:rPr>
      </w:pPr>
    </w:p>
    <w:p w14:paraId="20FF1AD8" w14:textId="636478A0" w:rsidR="00BA6054" w:rsidRDefault="00BA6054" w:rsidP="00310136">
      <w:pPr>
        <w:rPr>
          <w:rFonts w:eastAsia="Times New Roman"/>
        </w:rPr>
      </w:pPr>
      <w:r>
        <w:rPr>
          <w:rFonts w:eastAsia="Times New Roman"/>
        </w:rPr>
        <w:t>Par ailleurs, tout agissement de l’employeur qui serait lié à l’état de santé de ses salariés se trouverait en situation de discrimination avec les conséquences que l’on connaît :</w:t>
      </w:r>
    </w:p>
    <w:p w14:paraId="2074903B" w14:textId="77777777" w:rsidR="00BA6054" w:rsidRDefault="00BA6054" w:rsidP="00310136">
      <w:pPr>
        <w:rPr>
          <w:rFonts w:eastAsia="Times New Roman"/>
        </w:rPr>
      </w:pPr>
    </w:p>
    <w:p w14:paraId="369D1BC2" w14:textId="31F144FE" w:rsidR="00BA6054" w:rsidRPr="00DD12C6" w:rsidRDefault="00BA6054" w:rsidP="00570503">
      <w:pPr>
        <w:ind w:left="851"/>
        <w:rPr>
          <w:rFonts w:asciiTheme="majorHAnsi" w:eastAsia="Times New Roman" w:hAnsiTheme="majorHAnsi"/>
          <w:b/>
          <w:sz w:val="22"/>
          <w:szCs w:val="22"/>
        </w:rPr>
      </w:pPr>
      <w:r w:rsidRPr="00DD12C6">
        <w:rPr>
          <w:rFonts w:asciiTheme="majorHAnsi" w:eastAsia="Times New Roman" w:hAnsiTheme="majorHAnsi"/>
          <w:b/>
          <w:sz w:val="22"/>
          <w:szCs w:val="22"/>
        </w:rPr>
        <w:t xml:space="preserve">Article L1132-1 Modifié par </w:t>
      </w:r>
      <w:hyperlink r:id="rId8" w:anchor="LEGIARTI000034105509" w:history="1">
        <w:r w:rsidRPr="00DD12C6">
          <w:rPr>
            <w:rStyle w:val="Lienhypertexte"/>
            <w:rFonts w:asciiTheme="majorHAnsi" w:eastAsia="Times New Roman" w:hAnsiTheme="majorHAnsi"/>
            <w:b/>
            <w:color w:val="auto"/>
            <w:sz w:val="22"/>
            <w:szCs w:val="22"/>
          </w:rPr>
          <w:t>LOI n°2017-256 du 28 février 2017 - art. 70</w:t>
        </w:r>
      </w:hyperlink>
      <w:r w:rsidRPr="00DD12C6">
        <w:rPr>
          <w:rFonts w:asciiTheme="majorHAnsi" w:eastAsia="Times New Roman" w:hAnsiTheme="majorHAnsi"/>
          <w:b/>
          <w:sz w:val="22"/>
          <w:szCs w:val="22"/>
        </w:rPr>
        <w:t xml:space="preserve"> </w:t>
      </w:r>
    </w:p>
    <w:p w14:paraId="353E2EBB" w14:textId="5AC5BD47" w:rsidR="00C31C09" w:rsidRPr="00DD12C6" w:rsidRDefault="00BA6054" w:rsidP="00570503">
      <w:pPr>
        <w:pStyle w:val="NormalWeb"/>
        <w:ind w:left="851"/>
        <w:jc w:val="both"/>
        <w:rPr>
          <w:rFonts w:eastAsiaTheme="minorEastAsia"/>
          <w:sz w:val="22"/>
          <w:szCs w:val="22"/>
        </w:rPr>
      </w:pPr>
      <w:r w:rsidRPr="00DD12C6">
        <w:rPr>
          <w:rFonts w:asciiTheme="majorHAnsi" w:hAnsiTheme="majorHAnsi"/>
          <w:sz w:val="22"/>
          <w:szCs w:val="22"/>
        </w:rPr>
        <w:t xml:space="preserve">Aucune personne ne peut être écartée d'une procédure de recrutement ou de l'accès à un stage ou à une période de formation en entreprise, aucun salarié ne peut être sanctionné, licencié ou faire l'objet d'une mesure discriminatoire, directe ou indirecte, telle que définie à </w:t>
      </w:r>
      <w:hyperlink r:id="rId9" w:history="1">
        <w:r w:rsidRPr="00DD12C6">
          <w:rPr>
            <w:rStyle w:val="Lienhypertexte"/>
            <w:rFonts w:asciiTheme="majorHAnsi" w:hAnsiTheme="majorHAnsi"/>
            <w:color w:val="auto"/>
            <w:sz w:val="22"/>
            <w:szCs w:val="22"/>
          </w:rPr>
          <w:t xml:space="preserve">l'article 1er de la loi n° 2008-496 du 27 mai 2008 </w:t>
        </w:r>
      </w:hyperlink>
      <w:r w:rsidRPr="00DD12C6">
        <w:rPr>
          <w:rFonts w:asciiTheme="majorHAnsi" w:hAnsiTheme="majorHAnsi"/>
          <w:sz w:val="22"/>
          <w:szCs w:val="22"/>
        </w:rPr>
        <w:t xml:space="preserve">portant diverses dispositions d'adaptation au droit communautaire dans le domaine de la lutte contre les discriminations, notamment en matière de rémunération, au sens de l'article </w:t>
      </w:r>
      <w:hyperlink r:id="rId10" w:history="1">
        <w:r w:rsidRPr="00DD12C6">
          <w:rPr>
            <w:rStyle w:val="Lienhypertexte"/>
            <w:rFonts w:asciiTheme="majorHAnsi" w:hAnsiTheme="majorHAnsi"/>
            <w:color w:val="auto"/>
            <w:sz w:val="22"/>
            <w:szCs w:val="22"/>
          </w:rPr>
          <w:t>L. 3221-3</w:t>
        </w:r>
      </w:hyperlink>
      <w:r w:rsidRPr="00DD12C6">
        <w:rPr>
          <w:rFonts w:asciiTheme="majorHAnsi" w:hAnsiTheme="majorHAnsi"/>
          <w:sz w:val="22"/>
          <w:szCs w:val="22"/>
        </w:rPr>
        <w:t xml:space="preserve">, de mesures d'intéressement ou de distribution d'actions, de formation, de reclassement, d'affectation, de qualification, de classification, de promotion professionnelle, de mutation ou de renouvellement de contrat en raison de son origine, de son sexe, de ses mœurs, de son orientation sexuelle, de son identité de genre, de son âge, de sa situation de famille ou de sa grossesse, de ses caractéristiques génétiques, de la particulière vulnérabilité résultant de sa situation économique, apparente ou connue de son auteur, de son appartenance ou de sa non-appartenance, vraie ou supposée, à une ethnie, une nation ou une prétendue race, de ses opinions politiques, de ses activités syndicales ou mutualistes, de ses convictions religieuses, de son apparence physique, de son nom de famille, de son lieu de résidence ou de sa domiciliation bancaire, </w:t>
      </w:r>
      <w:r w:rsidRPr="00DD12C6">
        <w:rPr>
          <w:rFonts w:asciiTheme="majorHAnsi" w:hAnsiTheme="majorHAnsi"/>
          <w:sz w:val="22"/>
          <w:szCs w:val="22"/>
          <w:u w:val="single"/>
        </w:rPr>
        <w:t xml:space="preserve">ou en raison de son état de </w:t>
      </w:r>
      <w:r w:rsidRPr="00DD12C6">
        <w:rPr>
          <w:rStyle w:val="surlignage"/>
          <w:rFonts w:asciiTheme="majorHAnsi" w:hAnsiTheme="majorHAnsi"/>
          <w:sz w:val="22"/>
          <w:szCs w:val="22"/>
          <w:u w:val="single"/>
        </w:rPr>
        <w:t>santé</w:t>
      </w:r>
      <w:r w:rsidRPr="00DD12C6">
        <w:rPr>
          <w:rFonts w:asciiTheme="majorHAnsi" w:hAnsiTheme="majorHAnsi"/>
          <w:sz w:val="22"/>
          <w:szCs w:val="22"/>
        </w:rPr>
        <w:t>, de sa perte d'autonomie ou de son handicap, de sa capacité à s'exprimer dans une langue autre que le français</w:t>
      </w:r>
      <w:r w:rsidRPr="00DD12C6">
        <w:rPr>
          <w:sz w:val="22"/>
          <w:szCs w:val="22"/>
        </w:rPr>
        <w:t xml:space="preserve">. </w:t>
      </w:r>
    </w:p>
    <w:p w14:paraId="2D93855D" w14:textId="54CA09D1" w:rsidR="00C31C09" w:rsidRDefault="00870EC0" w:rsidP="00310136">
      <w:pPr>
        <w:rPr>
          <w:rFonts w:eastAsia="Times New Roman"/>
        </w:rPr>
      </w:pPr>
      <w:r>
        <w:rPr>
          <w:rFonts w:eastAsia="Times New Roman"/>
        </w:rPr>
        <w:t xml:space="preserve">Notons à ce propos que certains salariés disposent d’une protection </w:t>
      </w:r>
      <w:r w:rsidR="00570503">
        <w:rPr>
          <w:rFonts w:eastAsia="Times New Roman"/>
        </w:rPr>
        <w:t>spécifique</w:t>
      </w:r>
      <w:r>
        <w:rPr>
          <w:rFonts w:eastAsia="Times New Roman"/>
        </w:rPr>
        <w:t xml:space="preserve">, notamment en matière d’accident de travail ou de maladie professionnelle, de grossesse </w:t>
      </w:r>
      <w:r w:rsidR="00972D23">
        <w:rPr>
          <w:rFonts w:eastAsia="Times New Roman"/>
        </w:rPr>
        <w:t xml:space="preserve"> voir d’âge </w:t>
      </w:r>
      <w:r w:rsidR="004D2000">
        <w:rPr>
          <w:rFonts w:eastAsia="Times New Roman"/>
        </w:rPr>
        <w:t xml:space="preserve">(protection des jeunes travailleurs) </w:t>
      </w:r>
      <w:r w:rsidR="00972D23">
        <w:rPr>
          <w:rFonts w:eastAsia="Times New Roman"/>
        </w:rPr>
        <w:t>ou de type de poste</w:t>
      </w:r>
      <w:r w:rsidR="004D2000">
        <w:rPr>
          <w:rFonts w:eastAsia="Times New Roman"/>
        </w:rPr>
        <w:t xml:space="preserve"> (surveillance renforcée pour les postes dits à risque, pénibilité)</w:t>
      </w:r>
      <w:r w:rsidR="00972D23">
        <w:rPr>
          <w:rFonts w:eastAsia="Times New Roman"/>
        </w:rPr>
        <w:t>.</w:t>
      </w:r>
    </w:p>
    <w:p w14:paraId="09112B53" w14:textId="77777777" w:rsidR="00972D23" w:rsidRDefault="00972D23" w:rsidP="00310136">
      <w:pPr>
        <w:rPr>
          <w:rFonts w:eastAsia="Times New Roman"/>
        </w:rPr>
      </w:pPr>
    </w:p>
    <w:p w14:paraId="7910D63E" w14:textId="3CCA0500" w:rsidR="00F845E8" w:rsidRDefault="00F845E8" w:rsidP="00310136">
      <w:pPr>
        <w:rPr>
          <w:rFonts w:asciiTheme="majorHAnsi" w:hAnsiTheme="majorHAnsi"/>
        </w:rPr>
      </w:pPr>
      <w:r>
        <w:rPr>
          <w:rFonts w:asciiTheme="majorHAnsi" w:hAnsiTheme="majorHAnsi"/>
        </w:rPr>
        <w:t>Sont également concernés par ces questions certains organes internes à l’entreprise (tels que le CHSCT ou maintenant CSE), mais surtout la médecine du travail, qui est dédiée à la santé des travailleurs et en mesure d’intervenir auprès des employeurs en cas de risque</w:t>
      </w:r>
      <w:r w:rsidR="00BE6B3C">
        <w:rPr>
          <w:rFonts w:asciiTheme="majorHAnsi" w:hAnsiTheme="majorHAnsi"/>
        </w:rPr>
        <w:t>, voire l’inspection du travail</w:t>
      </w:r>
      <w:r>
        <w:rPr>
          <w:rFonts w:asciiTheme="majorHAnsi" w:hAnsiTheme="majorHAnsi"/>
        </w:rPr>
        <w:t>.</w:t>
      </w:r>
    </w:p>
    <w:p w14:paraId="01EFEDBD" w14:textId="77777777" w:rsidR="00A11627" w:rsidRDefault="00A11627" w:rsidP="00310136">
      <w:pPr>
        <w:rPr>
          <w:rFonts w:asciiTheme="majorHAnsi" w:hAnsiTheme="majorHAnsi"/>
        </w:rPr>
      </w:pPr>
    </w:p>
    <w:p w14:paraId="6C8019E3" w14:textId="472E29DE" w:rsidR="00A11627" w:rsidRDefault="00A11627" w:rsidP="00310136">
      <w:pPr>
        <w:rPr>
          <w:rFonts w:asciiTheme="majorHAnsi" w:hAnsiTheme="majorHAnsi"/>
        </w:rPr>
      </w:pPr>
      <w:r>
        <w:rPr>
          <w:rFonts w:asciiTheme="majorHAnsi" w:hAnsiTheme="majorHAnsi"/>
        </w:rPr>
        <w:t xml:space="preserve">Dans la même mesure, les organismes sociaux </w:t>
      </w:r>
      <w:r w:rsidR="00101F7A">
        <w:rPr>
          <w:rFonts w:asciiTheme="majorHAnsi" w:hAnsiTheme="majorHAnsi"/>
        </w:rPr>
        <w:t xml:space="preserve">et tribunaux associés (CPAM, TASS </w:t>
      </w:r>
      <w:r>
        <w:rPr>
          <w:rFonts w:asciiTheme="majorHAnsi" w:hAnsiTheme="majorHAnsi"/>
        </w:rPr>
        <w:t>in</w:t>
      </w:r>
      <w:r w:rsidR="00101F7A">
        <w:rPr>
          <w:rFonts w:asciiTheme="majorHAnsi" w:hAnsiTheme="majorHAnsi"/>
        </w:rPr>
        <w:t>ter</w:t>
      </w:r>
      <w:r>
        <w:rPr>
          <w:rFonts w:asciiTheme="majorHAnsi" w:hAnsiTheme="majorHAnsi"/>
        </w:rPr>
        <w:t>viennent également dans ces questions, tant au niveau des questions de</w:t>
      </w:r>
      <w:r w:rsidR="00101F7A">
        <w:rPr>
          <w:rFonts w:asciiTheme="majorHAnsi" w:hAnsiTheme="majorHAnsi"/>
        </w:rPr>
        <w:t xml:space="preserve"> la reconnaissance des accidents de travail ou des maladies professionnelles qu’au niveau de la reconnaissance des éventuelles fautes inexcusables de l’employeur. L’appréciation des handicaps et invalidités relève d’autres organismes.</w:t>
      </w:r>
    </w:p>
    <w:p w14:paraId="281855E2" w14:textId="77777777" w:rsidR="00F845E8" w:rsidRDefault="00F845E8" w:rsidP="00310136">
      <w:pPr>
        <w:rPr>
          <w:rFonts w:asciiTheme="majorHAnsi" w:hAnsiTheme="majorHAnsi"/>
        </w:rPr>
      </w:pPr>
    </w:p>
    <w:p w14:paraId="4651D12E" w14:textId="6195870E" w:rsidR="00F845E8" w:rsidRDefault="00101F7A" w:rsidP="00310136">
      <w:pPr>
        <w:rPr>
          <w:rFonts w:asciiTheme="majorHAnsi" w:hAnsiTheme="majorHAnsi"/>
        </w:rPr>
      </w:pPr>
      <w:r>
        <w:rPr>
          <w:rFonts w:asciiTheme="majorHAnsi" w:hAnsiTheme="majorHAnsi"/>
        </w:rPr>
        <w:t>Enfin, l</w:t>
      </w:r>
      <w:r w:rsidR="00F845E8">
        <w:rPr>
          <w:rFonts w:asciiTheme="majorHAnsi" w:hAnsiTheme="majorHAnsi"/>
        </w:rPr>
        <w:t>es salariés eux même  sont impliqués dans ces questions, puisqu’ils assument également des obligations, telles que de se conformer aux règles de sécurité ou justifier d’une absence liée à leur état de santé.</w:t>
      </w:r>
    </w:p>
    <w:p w14:paraId="6EFB3C0F" w14:textId="77777777" w:rsidR="00C31C09" w:rsidRDefault="00C31C09" w:rsidP="00310136">
      <w:pPr>
        <w:rPr>
          <w:rFonts w:asciiTheme="majorHAnsi" w:hAnsiTheme="majorHAnsi"/>
        </w:rPr>
      </w:pPr>
    </w:p>
    <w:p w14:paraId="1413C8CD" w14:textId="77777777" w:rsidR="00C31C09" w:rsidRPr="00570503" w:rsidRDefault="00C31C09" w:rsidP="00C31C09">
      <w:pPr>
        <w:rPr>
          <w:rFonts w:eastAsia="Times New Roman"/>
          <w:b/>
        </w:rPr>
      </w:pPr>
      <w:r w:rsidRPr="00570503">
        <w:rPr>
          <w:rFonts w:eastAsia="Times New Roman"/>
          <w:b/>
        </w:rPr>
        <w:t>Ces questions de santé étaient et restent le thème privilégié des contentieux des prises d’actes, résiliations judiciaires ou licenciement pour inaptitude</w:t>
      </w:r>
    </w:p>
    <w:p w14:paraId="373C0189" w14:textId="77777777" w:rsidR="00C31C09" w:rsidRDefault="00C31C09" w:rsidP="00310136">
      <w:pPr>
        <w:rPr>
          <w:rFonts w:asciiTheme="majorHAnsi" w:hAnsiTheme="majorHAnsi"/>
        </w:rPr>
      </w:pPr>
    </w:p>
    <w:p w14:paraId="602BA9D4" w14:textId="77777777" w:rsidR="00DD12C6" w:rsidRDefault="00DD12C6" w:rsidP="00310136">
      <w:pPr>
        <w:rPr>
          <w:rFonts w:asciiTheme="majorHAnsi" w:hAnsiTheme="majorHAnsi"/>
        </w:rPr>
      </w:pPr>
    </w:p>
    <w:p w14:paraId="061F0C53" w14:textId="77777777" w:rsidR="00DD12C6" w:rsidRDefault="00DD12C6" w:rsidP="00310136">
      <w:pPr>
        <w:rPr>
          <w:rFonts w:asciiTheme="majorHAnsi" w:hAnsiTheme="majorHAnsi"/>
        </w:rPr>
      </w:pPr>
    </w:p>
    <w:p w14:paraId="5E29A18B" w14:textId="1D7722FC" w:rsidR="00C31C09" w:rsidRPr="00870EC0" w:rsidRDefault="00C31C09" w:rsidP="00310136">
      <w:pPr>
        <w:rPr>
          <w:rFonts w:asciiTheme="majorHAnsi" w:hAnsiTheme="majorHAnsi"/>
          <w:b/>
        </w:rPr>
      </w:pPr>
      <w:r w:rsidRPr="00C31C09">
        <w:rPr>
          <w:rFonts w:asciiTheme="majorHAnsi" w:hAnsiTheme="majorHAnsi"/>
          <w:b/>
        </w:rPr>
        <w:t>Dans le cadre de cet exposé, seront présentées principalement les règles régissant la médecine du travail et les règles s’appliquant en matière d’inaptitude</w:t>
      </w:r>
      <w:r w:rsidR="00C6206C">
        <w:rPr>
          <w:rFonts w:asciiTheme="majorHAnsi" w:hAnsiTheme="majorHAnsi"/>
          <w:b/>
        </w:rPr>
        <w:t xml:space="preserve"> temporaire ou définitive</w:t>
      </w:r>
      <w:r w:rsidRPr="00C31C09">
        <w:rPr>
          <w:rFonts w:asciiTheme="majorHAnsi" w:hAnsiTheme="majorHAnsi"/>
          <w:b/>
        </w:rPr>
        <w:t>, l’attention du lecteur étant attirée par le fait que plusieurs réformes successives ont affecté la matière et qu’il conviendra de se reporter à celle en vigueur au moment des faits.</w:t>
      </w:r>
    </w:p>
    <w:p w14:paraId="7E272AE2" w14:textId="77777777" w:rsidR="00C31C09" w:rsidRDefault="00C31C09" w:rsidP="00310136">
      <w:pPr>
        <w:rPr>
          <w:rFonts w:asciiTheme="majorHAnsi" w:hAnsiTheme="majorHAnsi"/>
        </w:rPr>
      </w:pPr>
    </w:p>
    <w:p w14:paraId="70288B9D" w14:textId="77777777" w:rsidR="00DD12C6" w:rsidRDefault="00DD12C6" w:rsidP="00310136">
      <w:pPr>
        <w:rPr>
          <w:rFonts w:asciiTheme="majorHAnsi" w:hAnsiTheme="majorHAnsi"/>
        </w:rPr>
      </w:pPr>
    </w:p>
    <w:p w14:paraId="5E810077" w14:textId="77777777" w:rsidR="00DD12C6" w:rsidRDefault="00DD12C6" w:rsidP="00310136">
      <w:pPr>
        <w:rPr>
          <w:rFonts w:asciiTheme="majorHAnsi" w:hAnsiTheme="majorHAnsi"/>
        </w:rPr>
      </w:pPr>
    </w:p>
    <w:p w14:paraId="15FBCDF1" w14:textId="77777777" w:rsidR="00DD12C6" w:rsidRDefault="00DD12C6" w:rsidP="00310136">
      <w:pPr>
        <w:rPr>
          <w:rFonts w:asciiTheme="majorHAnsi" w:hAnsiTheme="majorHAnsi"/>
        </w:rPr>
      </w:pPr>
    </w:p>
    <w:p w14:paraId="781861ED" w14:textId="77777777" w:rsidR="00DD12C6" w:rsidRDefault="00DD12C6" w:rsidP="00310136">
      <w:pPr>
        <w:rPr>
          <w:rFonts w:asciiTheme="majorHAnsi" w:hAnsiTheme="majorHAnsi"/>
        </w:rPr>
      </w:pPr>
    </w:p>
    <w:p w14:paraId="5A71B6F5" w14:textId="77777777" w:rsidR="00DD12C6" w:rsidRPr="00310136" w:rsidRDefault="00DD12C6" w:rsidP="00310136">
      <w:pPr>
        <w:rPr>
          <w:rFonts w:asciiTheme="majorHAnsi" w:hAnsiTheme="majorHAnsi"/>
        </w:rPr>
      </w:pPr>
    </w:p>
    <w:p w14:paraId="7FA70BBE" w14:textId="11FB0E6E" w:rsidR="00F668FC" w:rsidRPr="00310136" w:rsidRDefault="00F668FC" w:rsidP="00DF65DD">
      <w:pPr>
        <w:pStyle w:val="Titre1"/>
      </w:pPr>
      <w:r w:rsidRPr="00310136">
        <w:t xml:space="preserve">LA </w:t>
      </w:r>
      <w:r w:rsidR="00A12322" w:rsidRPr="00310136">
        <w:t>MÉDECINE</w:t>
      </w:r>
      <w:r w:rsidRPr="00310136">
        <w:t xml:space="preserve"> DU TRAVAIL</w:t>
      </w:r>
    </w:p>
    <w:p w14:paraId="467A6D70" w14:textId="77777777" w:rsidR="00F668FC" w:rsidRPr="00310136" w:rsidRDefault="00F668FC" w:rsidP="00310136">
      <w:pPr>
        <w:rPr>
          <w:rFonts w:asciiTheme="majorHAnsi" w:hAnsiTheme="majorHAnsi"/>
        </w:rPr>
      </w:pPr>
    </w:p>
    <w:p w14:paraId="61C52D70" w14:textId="77777777" w:rsidR="00F668FC" w:rsidRPr="00310136" w:rsidRDefault="00F668FC" w:rsidP="00310136">
      <w:pPr>
        <w:rPr>
          <w:rFonts w:asciiTheme="majorHAnsi" w:hAnsiTheme="majorHAnsi"/>
        </w:rPr>
      </w:pPr>
    </w:p>
    <w:p w14:paraId="646D1407" w14:textId="77777777" w:rsidR="00F668FC" w:rsidRPr="00310136" w:rsidRDefault="00F668FC" w:rsidP="00310136">
      <w:pPr>
        <w:rPr>
          <w:rFonts w:asciiTheme="majorHAnsi" w:hAnsiTheme="majorHAnsi"/>
        </w:rPr>
      </w:pPr>
      <w:r w:rsidRPr="00310136">
        <w:rPr>
          <w:rFonts w:asciiTheme="majorHAnsi" w:hAnsiTheme="majorHAnsi"/>
        </w:rPr>
        <w:t>La loi du 8 août 2016 (loi EL KHOMRI) a profondément modifié l'organisation de la médecine du travail et les modalités de prise en compte de la santé des travailleurs.</w:t>
      </w:r>
    </w:p>
    <w:p w14:paraId="47A6316D" w14:textId="2DCD72C1" w:rsidR="00F668FC" w:rsidRPr="00310136" w:rsidRDefault="00766239" w:rsidP="00310136">
      <w:pPr>
        <w:rPr>
          <w:rFonts w:asciiTheme="majorHAnsi" w:hAnsiTheme="majorHAnsi"/>
        </w:rPr>
      </w:pPr>
      <w:r>
        <w:rPr>
          <w:rFonts w:asciiTheme="majorHAnsi" w:hAnsiTheme="majorHAnsi"/>
        </w:rPr>
        <w:t>(</w:t>
      </w:r>
      <w:r w:rsidRPr="004D2000">
        <w:rPr>
          <w:rFonts w:asciiTheme="majorHAnsi" w:hAnsiTheme="majorHAnsi"/>
          <w:b/>
          <w:u w:val="single"/>
        </w:rPr>
        <w:t>article L 4624-1 et suivants</w:t>
      </w:r>
      <w:r w:rsidR="00570503" w:rsidRPr="004D2000">
        <w:rPr>
          <w:rFonts w:asciiTheme="majorHAnsi" w:hAnsiTheme="majorHAnsi"/>
          <w:b/>
          <w:u w:val="single"/>
        </w:rPr>
        <w:t xml:space="preserve"> </w:t>
      </w:r>
      <w:r w:rsidRPr="004D2000">
        <w:rPr>
          <w:rFonts w:asciiTheme="majorHAnsi" w:hAnsiTheme="majorHAnsi"/>
          <w:b/>
          <w:u w:val="single"/>
        </w:rPr>
        <w:t>du code du travail</w:t>
      </w:r>
      <w:r>
        <w:rPr>
          <w:rFonts w:asciiTheme="majorHAnsi" w:hAnsiTheme="majorHAnsi"/>
        </w:rPr>
        <w:t>)</w:t>
      </w:r>
    </w:p>
    <w:p w14:paraId="4DC2F71E" w14:textId="77777777" w:rsidR="00F668FC" w:rsidRPr="00310136" w:rsidRDefault="00F668FC" w:rsidP="00310136">
      <w:pPr>
        <w:pStyle w:val="NormalWeb"/>
        <w:jc w:val="both"/>
        <w:rPr>
          <w:rFonts w:asciiTheme="majorHAnsi" w:hAnsiTheme="majorHAnsi"/>
        </w:rPr>
      </w:pPr>
      <w:r w:rsidRPr="00310136">
        <w:rPr>
          <w:rFonts w:asciiTheme="majorHAnsi" w:hAnsiTheme="majorHAnsi"/>
        </w:rPr>
        <w:t xml:space="preserve">La loi impose un </w:t>
      </w:r>
      <w:r w:rsidRPr="00310136">
        <w:rPr>
          <w:rFonts w:asciiTheme="majorHAnsi" w:hAnsiTheme="majorHAnsi"/>
          <w:bCs/>
        </w:rPr>
        <w:t>suivi individuel adapté</w:t>
      </w:r>
      <w:r w:rsidRPr="00310136">
        <w:rPr>
          <w:rFonts w:asciiTheme="majorHAnsi" w:hAnsiTheme="majorHAnsi"/>
        </w:rPr>
        <w:t xml:space="preserve"> de l’état de santé des salariés, notamment en prévoyant une surveillance médicale renforcée pour les salariés affectés à des postes à risque. Elle </w:t>
      </w:r>
      <w:r w:rsidRPr="00310136">
        <w:rPr>
          <w:rFonts w:asciiTheme="majorHAnsi" w:hAnsiTheme="majorHAnsi"/>
          <w:bCs/>
        </w:rPr>
        <w:t>supprime</w:t>
      </w:r>
      <w:r w:rsidRPr="00310136">
        <w:rPr>
          <w:rFonts w:asciiTheme="majorHAnsi" w:hAnsiTheme="majorHAnsi"/>
        </w:rPr>
        <w:t xml:space="preserve"> le principe de la </w:t>
      </w:r>
      <w:r w:rsidRPr="00310136">
        <w:rPr>
          <w:rFonts w:asciiTheme="majorHAnsi" w:hAnsiTheme="majorHAnsi"/>
          <w:bCs/>
        </w:rPr>
        <w:t>visite médicale d’embauche et</w:t>
      </w:r>
      <w:r w:rsidRPr="00310136">
        <w:rPr>
          <w:rFonts w:asciiTheme="majorHAnsi" w:hAnsiTheme="majorHAnsi"/>
        </w:rPr>
        <w:t xml:space="preserve"> celui de la </w:t>
      </w:r>
      <w:r w:rsidRPr="00310136">
        <w:rPr>
          <w:rFonts w:asciiTheme="majorHAnsi" w:hAnsiTheme="majorHAnsi"/>
          <w:bCs/>
        </w:rPr>
        <w:t xml:space="preserve">visite biennale. </w:t>
      </w:r>
      <w:r w:rsidRPr="00310136">
        <w:rPr>
          <w:rFonts w:asciiTheme="majorHAnsi" w:hAnsiTheme="majorHAnsi"/>
        </w:rPr>
        <w:t>C'est désormais le médecin qui fixera la périodicité des visites.</w:t>
      </w:r>
    </w:p>
    <w:p w14:paraId="4B8F0F8B" w14:textId="77777777" w:rsidR="00F668FC" w:rsidRPr="00310136" w:rsidRDefault="00F668FC" w:rsidP="00310136">
      <w:pPr>
        <w:pStyle w:val="NormalWeb"/>
        <w:jc w:val="both"/>
        <w:rPr>
          <w:rFonts w:asciiTheme="majorHAnsi" w:hAnsiTheme="majorHAnsi"/>
        </w:rPr>
      </w:pPr>
      <w:r w:rsidRPr="00310136">
        <w:rPr>
          <w:rFonts w:asciiTheme="majorHAnsi" w:hAnsiTheme="majorHAnsi"/>
        </w:rPr>
        <w:t xml:space="preserve">• La visite médicale d’embauche, qui était une visite destinée à vérifier l'aptitude du salarié au poste de travail,  est remplacée par une simple </w:t>
      </w:r>
      <w:r w:rsidRPr="001F11FD">
        <w:rPr>
          <w:rFonts w:asciiTheme="majorHAnsi" w:hAnsiTheme="majorHAnsi"/>
          <w:b/>
          <w:bCs/>
          <w:u w:val="single"/>
        </w:rPr>
        <w:t>visite d’information et de prévention</w:t>
      </w:r>
      <w:r w:rsidRPr="00310136">
        <w:rPr>
          <w:rFonts w:asciiTheme="majorHAnsi" w:hAnsiTheme="majorHAnsi"/>
        </w:rPr>
        <w:t xml:space="preserve"> effectuée après l’arrivée dans l’entreprise. Cette visite est assurée par le médecin du travail, le collaborateur médecin, l’interne en médecine du travail ou l’infirmier. À la suite de cette visite, une attestation doit être délivrée au salarié. Il est ainsi mis fin à la vérification systématique de l’aptitude de tous les salariés à la suite de leur embauche.</w:t>
      </w:r>
    </w:p>
    <w:p w14:paraId="4A541293" w14:textId="6CC40C4E" w:rsidR="00F668FC" w:rsidRPr="00310136" w:rsidRDefault="00F668FC" w:rsidP="00310136">
      <w:pPr>
        <w:pStyle w:val="NormalWeb"/>
        <w:jc w:val="both"/>
        <w:rPr>
          <w:rFonts w:asciiTheme="majorHAnsi" w:hAnsiTheme="majorHAnsi"/>
        </w:rPr>
      </w:pPr>
      <w:r w:rsidRPr="00310136">
        <w:rPr>
          <w:rFonts w:asciiTheme="majorHAnsi" w:hAnsiTheme="majorHAnsi"/>
        </w:rPr>
        <w:t xml:space="preserve">• Les travailleurs affectés à </w:t>
      </w:r>
      <w:r w:rsidRPr="001F11FD">
        <w:rPr>
          <w:rFonts w:asciiTheme="majorHAnsi" w:hAnsiTheme="majorHAnsi"/>
          <w:b/>
          <w:u w:val="single"/>
        </w:rPr>
        <w:t xml:space="preserve">des </w:t>
      </w:r>
      <w:r w:rsidRPr="001F11FD">
        <w:rPr>
          <w:rFonts w:asciiTheme="majorHAnsi" w:hAnsiTheme="majorHAnsi"/>
          <w:b/>
          <w:bCs/>
          <w:u w:val="single"/>
        </w:rPr>
        <w:t>postes</w:t>
      </w:r>
      <w:r w:rsidRPr="001F11FD">
        <w:rPr>
          <w:rFonts w:asciiTheme="majorHAnsi" w:hAnsiTheme="majorHAnsi"/>
          <w:b/>
          <w:u w:val="single"/>
        </w:rPr>
        <w:t xml:space="preserve"> présentant des </w:t>
      </w:r>
      <w:r w:rsidRPr="001F11FD">
        <w:rPr>
          <w:rFonts w:asciiTheme="majorHAnsi" w:hAnsiTheme="majorHAnsi"/>
          <w:b/>
          <w:bCs/>
          <w:u w:val="single"/>
        </w:rPr>
        <w:t>risques particuliers</w:t>
      </w:r>
      <w:r w:rsidRPr="00310136">
        <w:rPr>
          <w:rFonts w:asciiTheme="majorHAnsi" w:hAnsiTheme="majorHAnsi"/>
        </w:rPr>
        <w:t xml:space="preserve"> pour leur santé ou leur sécurité, celles de leurs collègues ou de tiers bénéficient d’un </w:t>
      </w:r>
      <w:r w:rsidRPr="00310136">
        <w:rPr>
          <w:rFonts w:asciiTheme="majorHAnsi" w:hAnsiTheme="majorHAnsi"/>
          <w:bCs/>
        </w:rPr>
        <w:t>suivi</w:t>
      </w:r>
      <w:r w:rsidRPr="00310136">
        <w:rPr>
          <w:rFonts w:asciiTheme="majorHAnsi" w:hAnsiTheme="majorHAnsi"/>
        </w:rPr>
        <w:t xml:space="preserve"> individuel </w:t>
      </w:r>
      <w:r w:rsidRPr="00310136">
        <w:rPr>
          <w:rFonts w:asciiTheme="majorHAnsi" w:hAnsiTheme="majorHAnsi"/>
          <w:bCs/>
        </w:rPr>
        <w:t>renforcé</w:t>
      </w:r>
      <w:r w:rsidRPr="00310136">
        <w:rPr>
          <w:rFonts w:asciiTheme="majorHAnsi" w:hAnsiTheme="majorHAnsi"/>
        </w:rPr>
        <w:t xml:space="preserve"> et doivent passer un </w:t>
      </w:r>
      <w:r w:rsidRPr="00310136">
        <w:rPr>
          <w:rFonts w:asciiTheme="majorHAnsi" w:hAnsiTheme="majorHAnsi"/>
          <w:bCs/>
        </w:rPr>
        <w:t>examen médical d’aptitude.</w:t>
      </w:r>
      <w:r w:rsidRPr="00310136">
        <w:rPr>
          <w:rFonts w:asciiTheme="majorHAnsi" w:hAnsiTheme="majorHAnsi"/>
        </w:rPr>
        <w:t xml:space="preserve"> Cet examen remplace la visite médicale d’information et de prévention. Il permet d’évaluer la compatibilité entre l’état de santé du travailleur et le poste auquel il sera affecté. C’est pourquoi cet examen doit être réalisé </w:t>
      </w:r>
      <w:r w:rsidRPr="00310136">
        <w:rPr>
          <w:rFonts w:asciiTheme="majorHAnsi" w:hAnsiTheme="majorHAnsi"/>
          <w:bCs/>
        </w:rPr>
        <w:t>avant l’</w:t>
      </w:r>
      <w:r w:rsidR="00A12322" w:rsidRPr="00310136">
        <w:rPr>
          <w:rFonts w:asciiTheme="majorHAnsi" w:hAnsiTheme="majorHAnsi"/>
          <w:bCs/>
        </w:rPr>
        <w:t>embauche, et</w:t>
      </w:r>
      <w:r w:rsidRPr="00310136">
        <w:rPr>
          <w:rFonts w:asciiTheme="majorHAnsi" w:hAnsiTheme="majorHAnsi"/>
          <w:bCs/>
        </w:rPr>
        <w:t xml:space="preserve"> renouvelé périodiquement.</w:t>
      </w:r>
      <w:r w:rsidRPr="00310136">
        <w:rPr>
          <w:rFonts w:asciiTheme="majorHAnsi" w:hAnsiTheme="majorHAnsi"/>
        </w:rPr>
        <w:t xml:space="preserve"> Il est effectué par le médecin du travail, sauf lorsque des dispositions spécifiques le confient à un autre médecin. Les modalités d’identification de ces travailleurs ainsi que les mesures de suivi individuel renforcé dont ils bénéficient seront prévues par décret.</w:t>
      </w:r>
    </w:p>
    <w:p w14:paraId="16596B65" w14:textId="77777777" w:rsidR="00F668FC" w:rsidRPr="00310136" w:rsidRDefault="00F668FC" w:rsidP="00310136">
      <w:pPr>
        <w:pStyle w:val="NormalWeb"/>
        <w:jc w:val="both"/>
        <w:rPr>
          <w:rFonts w:asciiTheme="majorHAnsi" w:hAnsiTheme="majorHAnsi"/>
        </w:rPr>
      </w:pPr>
      <w:r w:rsidRPr="00310136">
        <w:rPr>
          <w:rFonts w:asciiTheme="majorHAnsi" w:hAnsiTheme="majorHAnsi"/>
        </w:rPr>
        <w:t xml:space="preserve">• </w:t>
      </w:r>
      <w:r w:rsidRPr="001F11FD">
        <w:rPr>
          <w:rFonts w:asciiTheme="majorHAnsi" w:hAnsiTheme="majorHAnsi"/>
          <w:b/>
          <w:u w:val="single"/>
        </w:rPr>
        <w:t>La loi met fin aux visites médicales biennales</w:t>
      </w:r>
      <w:r w:rsidRPr="00310136">
        <w:rPr>
          <w:rFonts w:asciiTheme="majorHAnsi" w:hAnsiTheme="majorHAnsi"/>
        </w:rPr>
        <w:t xml:space="preserve">. Elle impose que les modalités et la </w:t>
      </w:r>
      <w:r w:rsidRPr="00310136">
        <w:rPr>
          <w:rFonts w:asciiTheme="majorHAnsi" w:hAnsiTheme="majorHAnsi"/>
          <w:bCs/>
        </w:rPr>
        <w:t>périodicité</w:t>
      </w:r>
      <w:r w:rsidRPr="00310136">
        <w:rPr>
          <w:rFonts w:asciiTheme="majorHAnsi" w:hAnsiTheme="majorHAnsi"/>
        </w:rPr>
        <w:t xml:space="preserve"> du suivi médical du salarié prennent en compte ses </w:t>
      </w:r>
      <w:r w:rsidRPr="00310136">
        <w:rPr>
          <w:rFonts w:asciiTheme="majorHAnsi" w:hAnsiTheme="majorHAnsi"/>
          <w:bCs/>
        </w:rPr>
        <w:t>conditions de travail</w:t>
      </w:r>
      <w:r w:rsidRPr="00310136">
        <w:rPr>
          <w:rFonts w:asciiTheme="majorHAnsi" w:hAnsiTheme="majorHAnsi"/>
        </w:rPr>
        <w:t xml:space="preserve"> (notamment le travail de nuit), son état de </w:t>
      </w:r>
      <w:r w:rsidRPr="00310136">
        <w:rPr>
          <w:rFonts w:asciiTheme="majorHAnsi" w:hAnsiTheme="majorHAnsi"/>
          <w:bCs/>
        </w:rPr>
        <w:t>santé</w:t>
      </w:r>
      <w:r w:rsidRPr="00310136">
        <w:rPr>
          <w:rFonts w:asciiTheme="majorHAnsi" w:hAnsiTheme="majorHAnsi"/>
        </w:rPr>
        <w:t xml:space="preserve"> (notamment le handicap) et son </w:t>
      </w:r>
      <w:r w:rsidRPr="00310136">
        <w:rPr>
          <w:rFonts w:asciiTheme="majorHAnsi" w:hAnsiTheme="majorHAnsi"/>
          <w:bCs/>
        </w:rPr>
        <w:t>âge,</w:t>
      </w:r>
      <w:r w:rsidRPr="00310136">
        <w:rPr>
          <w:rFonts w:asciiTheme="majorHAnsi" w:hAnsiTheme="majorHAnsi"/>
        </w:rPr>
        <w:t xml:space="preserve"> ainsi que les </w:t>
      </w:r>
      <w:r w:rsidRPr="00310136">
        <w:rPr>
          <w:rFonts w:asciiTheme="majorHAnsi" w:hAnsiTheme="majorHAnsi"/>
          <w:bCs/>
        </w:rPr>
        <w:t>risques</w:t>
      </w:r>
      <w:r w:rsidRPr="00310136">
        <w:rPr>
          <w:rFonts w:asciiTheme="majorHAnsi" w:hAnsiTheme="majorHAnsi"/>
        </w:rPr>
        <w:t xml:space="preserve"> professionnels auxquels il est exposé. Ainsi, les visites médicales périodiques du salarié peuvent être davantage </w:t>
      </w:r>
      <w:r w:rsidRPr="00310136">
        <w:rPr>
          <w:rFonts w:asciiTheme="majorHAnsi" w:hAnsiTheme="majorHAnsi"/>
          <w:bCs/>
        </w:rPr>
        <w:t>espacées,</w:t>
      </w:r>
      <w:r w:rsidRPr="00310136">
        <w:rPr>
          <w:rFonts w:asciiTheme="majorHAnsi" w:hAnsiTheme="majorHAnsi"/>
        </w:rPr>
        <w:t xml:space="preserve"> alors que jusqu’à présent elles devaient avoir lieu impérativement au moins tous les 24 mois. Le suivi médical périodique des salariés est assuré par le médecin du travail, le collaborateur médecin, l’interne en médecine du travail ou l’infirmier.</w:t>
      </w:r>
    </w:p>
    <w:p w14:paraId="7F79BAEF" w14:textId="6BE4D120" w:rsidR="00F668FC" w:rsidRPr="00310136" w:rsidRDefault="00C31C09" w:rsidP="00310136">
      <w:pPr>
        <w:pStyle w:val="NormalWeb"/>
        <w:jc w:val="both"/>
        <w:rPr>
          <w:rFonts w:asciiTheme="majorHAnsi" w:hAnsiTheme="majorHAnsi"/>
        </w:rPr>
      </w:pPr>
      <w:r>
        <w:rPr>
          <w:rFonts w:asciiTheme="majorHAnsi" w:hAnsiTheme="majorHAnsi"/>
        </w:rPr>
        <w:t>Par ailleurs, la loi assure</w:t>
      </w:r>
      <w:r w:rsidR="00F668FC" w:rsidRPr="00310136">
        <w:rPr>
          <w:rFonts w:asciiTheme="majorHAnsi" w:hAnsiTheme="majorHAnsi"/>
        </w:rPr>
        <w:t xml:space="preserve"> aux </w:t>
      </w:r>
      <w:r w:rsidR="00F668FC" w:rsidRPr="00310136">
        <w:rPr>
          <w:rFonts w:asciiTheme="majorHAnsi" w:hAnsiTheme="majorHAnsi"/>
          <w:bCs/>
        </w:rPr>
        <w:t>salariés temporaires et en CDD</w:t>
      </w:r>
      <w:r w:rsidR="00F668FC" w:rsidRPr="00310136">
        <w:rPr>
          <w:rFonts w:asciiTheme="majorHAnsi" w:hAnsiTheme="majorHAnsi"/>
        </w:rPr>
        <w:t xml:space="preserve"> un suivi individuel d’une périodicité équivalente à celle du suivi des salariés en CDI</w:t>
      </w:r>
      <w:r w:rsidR="001F11FD">
        <w:rPr>
          <w:rFonts w:asciiTheme="majorHAnsi" w:hAnsiTheme="majorHAnsi"/>
        </w:rPr>
        <w:t>.</w:t>
      </w:r>
    </w:p>
    <w:p w14:paraId="4EB05E76" w14:textId="77777777" w:rsidR="00766239" w:rsidRDefault="00766239" w:rsidP="00310136">
      <w:pPr>
        <w:rPr>
          <w:rFonts w:asciiTheme="majorHAnsi" w:hAnsiTheme="majorHAnsi"/>
        </w:rPr>
      </w:pPr>
      <w:r>
        <w:rPr>
          <w:rFonts w:asciiTheme="majorHAnsi" w:hAnsiTheme="majorHAnsi"/>
        </w:rPr>
        <w:t>Le médecin du travail  est impliqué dans la recherche d’aménagement du poste ou de reclassement du salarié.</w:t>
      </w:r>
    </w:p>
    <w:p w14:paraId="1ED05619" w14:textId="68491A64" w:rsidR="00766239" w:rsidRDefault="0015749C" w:rsidP="00310136">
      <w:pPr>
        <w:rPr>
          <w:rFonts w:asciiTheme="majorHAnsi" w:hAnsiTheme="majorHAnsi"/>
        </w:rPr>
      </w:pPr>
      <w:r>
        <w:rPr>
          <w:rFonts w:asciiTheme="majorHAnsi" w:hAnsiTheme="majorHAnsi"/>
        </w:rPr>
        <w:t>(</w:t>
      </w:r>
      <w:r w:rsidR="00766239">
        <w:rPr>
          <w:rFonts w:asciiTheme="majorHAnsi" w:hAnsiTheme="majorHAnsi"/>
        </w:rPr>
        <w:t>article L 4624-3 et suivants du code du travail).</w:t>
      </w:r>
    </w:p>
    <w:p w14:paraId="0F83084F" w14:textId="77777777" w:rsidR="00766239" w:rsidRDefault="00766239" w:rsidP="00310136">
      <w:pPr>
        <w:rPr>
          <w:rFonts w:asciiTheme="majorHAnsi" w:hAnsiTheme="majorHAnsi"/>
        </w:rPr>
      </w:pPr>
    </w:p>
    <w:p w14:paraId="7C055A55" w14:textId="4AC72662" w:rsidR="00F668FC" w:rsidRDefault="00766239" w:rsidP="00310136">
      <w:pPr>
        <w:rPr>
          <w:rFonts w:asciiTheme="majorHAnsi" w:hAnsiTheme="majorHAnsi"/>
        </w:rPr>
      </w:pPr>
      <w:r>
        <w:rPr>
          <w:rFonts w:asciiTheme="majorHAnsi" w:hAnsiTheme="majorHAnsi"/>
        </w:rPr>
        <w:t>L’employeur</w:t>
      </w:r>
      <w:r w:rsidR="0015749C">
        <w:rPr>
          <w:rFonts w:asciiTheme="majorHAnsi" w:hAnsiTheme="majorHAnsi"/>
        </w:rPr>
        <w:t xml:space="preserve">, tenu de se conformer au avis du médecin du travail, sauf impossibilité, </w:t>
      </w:r>
      <w:r>
        <w:rPr>
          <w:rFonts w:asciiTheme="majorHAnsi" w:hAnsiTheme="majorHAnsi"/>
        </w:rPr>
        <w:t xml:space="preserve"> </w:t>
      </w:r>
      <w:r w:rsidR="00B46838">
        <w:rPr>
          <w:rFonts w:asciiTheme="majorHAnsi" w:hAnsiTheme="majorHAnsi"/>
        </w:rPr>
        <w:t xml:space="preserve">ou le salarié, </w:t>
      </w:r>
      <w:r w:rsidR="0015749C">
        <w:rPr>
          <w:rFonts w:asciiTheme="majorHAnsi" w:hAnsiTheme="majorHAnsi"/>
        </w:rPr>
        <w:t xml:space="preserve"> s’il</w:t>
      </w:r>
      <w:r w:rsidR="00B46838">
        <w:rPr>
          <w:rFonts w:asciiTheme="majorHAnsi" w:hAnsiTheme="majorHAnsi"/>
        </w:rPr>
        <w:t>s</w:t>
      </w:r>
      <w:r w:rsidR="0015749C">
        <w:rPr>
          <w:rFonts w:asciiTheme="majorHAnsi" w:hAnsiTheme="majorHAnsi"/>
        </w:rPr>
        <w:t xml:space="preserve"> souhaite</w:t>
      </w:r>
      <w:r w:rsidR="00B46838">
        <w:rPr>
          <w:rFonts w:asciiTheme="majorHAnsi" w:hAnsiTheme="majorHAnsi"/>
        </w:rPr>
        <w:t>nt</w:t>
      </w:r>
      <w:r w:rsidR="0015749C">
        <w:rPr>
          <w:rFonts w:asciiTheme="majorHAnsi" w:hAnsiTheme="majorHAnsi"/>
        </w:rPr>
        <w:t xml:space="preserve"> contester cet avis, </w:t>
      </w:r>
      <w:r w:rsidR="00B46838">
        <w:rPr>
          <w:rFonts w:asciiTheme="majorHAnsi" w:hAnsiTheme="majorHAnsi"/>
        </w:rPr>
        <w:t>peuvent</w:t>
      </w:r>
      <w:r w:rsidR="0015749C">
        <w:rPr>
          <w:rFonts w:asciiTheme="majorHAnsi" w:hAnsiTheme="majorHAnsi"/>
        </w:rPr>
        <w:t xml:space="preserve"> solliciter </w:t>
      </w:r>
      <w:r w:rsidR="004D2000">
        <w:rPr>
          <w:rFonts w:asciiTheme="majorHAnsi" w:hAnsiTheme="majorHAnsi"/>
        </w:rPr>
        <w:t>en la forme des</w:t>
      </w:r>
      <w:r w:rsidR="0015749C">
        <w:rPr>
          <w:rFonts w:asciiTheme="majorHAnsi" w:hAnsiTheme="majorHAnsi"/>
        </w:rPr>
        <w:t xml:space="preserve"> référé auprès du conseil des prud’hommes </w:t>
      </w:r>
      <w:r w:rsidR="004D2000">
        <w:rPr>
          <w:rFonts w:asciiTheme="majorHAnsi" w:hAnsiTheme="majorHAnsi"/>
        </w:rPr>
        <w:t>la saisine du</w:t>
      </w:r>
      <w:r w:rsidR="0015749C">
        <w:rPr>
          <w:rFonts w:asciiTheme="majorHAnsi" w:hAnsiTheme="majorHAnsi"/>
        </w:rPr>
        <w:t xml:space="preserve"> médecin inspecteur du travail.</w:t>
      </w:r>
    </w:p>
    <w:p w14:paraId="13BD2302" w14:textId="77777777" w:rsidR="002E2B0F" w:rsidRPr="00EE588B" w:rsidRDefault="002E2B0F" w:rsidP="00310136">
      <w:pPr>
        <w:rPr>
          <w:rFonts w:asciiTheme="majorHAnsi" w:hAnsiTheme="majorHAnsi"/>
          <w:sz w:val="22"/>
          <w:szCs w:val="22"/>
        </w:rPr>
      </w:pPr>
    </w:p>
    <w:p w14:paraId="6C0B8D28" w14:textId="3FB5EA39" w:rsidR="0015749C" w:rsidRPr="00EE588B" w:rsidRDefault="0015749C" w:rsidP="002E2B0F">
      <w:pPr>
        <w:ind w:left="851"/>
        <w:rPr>
          <w:rFonts w:asciiTheme="majorHAnsi" w:hAnsiTheme="majorHAnsi"/>
          <w:sz w:val="22"/>
          <w:szCs w:val="22"/>
        </w:rPr>
      </w:pPr>
      <w:r w:rsidRPr="00EE588B">
        <w:rPr>
          <w:rFonts w:asciiTheme="majorHAnsi" w:hAnsiTheme="majorHAnsi"/>
          <w:b/>
          <w:sz w:val="22"/>
          <w:szCs w:val="22"/>
        </w:rPr>
        <w:t>article L 4624-7</w:t>
      </w:r>
      <w:r w:rsidRPr="00EE588B">
        <w:rPr>
          <w:rFonts w:asciiTheme="majorHAnsi" w:hAnsiTheme="majorHAnsi"/>
          <w:sz w:val="22"/>
          <w:szCs w:val="22"/>
        </w:rPr>
        <w:t xml:space="preserve"> du code du travail)</w:t>
      </w:r>
      <w:r w:rsidR="004D2000" w:rsidRPr="00EE588B">
        <w:rPr>
          <w:rFonts w:asciiTheme="majorHAnsi" w:hAnsiTheme="majorHAnsi"/>
          <w:sz w:val="22"/>
          <w:szCs w:val="22"/>
        </w:rPr>
        <w:t>, ordonnance du 2</w:t>
      </w:r>
      <w:r w:rsidR="00B46838" w:rsidRPr="00EE588B">
        <w:rPr>
          <w:rFonts w:asciiTheme="majorHAnsi" w:hAnsiTheme="majorHAnsi"/>
          <w:sz w:val="22"/>
          <w:szCs w:val="22"/>
        </w:rPr>
        <w:t>3 sept</w:t>
      </w:r>
      <w:r w:rsidR="007F06D4" w:rsidRPr="00EE588B">
        <w:rPr>
          <w:rFonts w:asciiTheme="majorHAnsi" w:hAnsiTheme="majorHAnsi"/>
          <w:sz w:val="22"/>
          <w:szCs w:val="22"/>
        </w:rPr>
        <w:t>embre 2017, loi du 29 mars 2018</w:t>
      </w:r>
    </w:p>
    <w:p w14:paraId="19B8755F" w14:textId="77777777" w:rsidR="007F06D4" w:rsidRPr="00EE588B" w:rsidRDefault="007F06D4" w:rsidP="007F06D4">
      <w:pPr>
        <w:spacing w:before="100" w:beforeAutospacing="1" w:after="100" w:afterAutospacing="1"/>
        <w:ind w:left="851"/>
        <w:jc w:val="left"/>
        <w:rPr>
          <w:rFonts w:asciiTheme="majorHAnsi" w:eastAsia="Times New Roman" w:hAnsiTheme="majorHAnsi"/>
          <w:sz w:val="22"/>
          <w:szCs w:val="22"/>
        </w:rPr>
      </w:pPr>
      <w:r w:rsidRPr="00EE588B">
        <w:rPr>
          <w:rFonts w:asciiTheme="majorHAnsi" w:eastAsia="Times New Roman" w:hAnsiTheme="majorHAnsi"/>
          <w:sz w:val="22"/>
          <w:szCs w:val="22"/>
        </w:rPr>
        <w:t xml:space="preserve">Modifié par </w:t>
      </w:r>
      <w:hyperlink r:id="rId11" w:anchor="LEGIARTI000036758416" w:history="1">
        <w:r w:rsidRPr="00EE588B">
          <w:rPr>
            <w:rStyle w:val="Lienhypertexte"/>
            <w:rFonts w:asciiTheme="majorHAnsi" w:eastAsia="Times New Roman" w:hAnsiTheme="majorHAnsi"/>
            <w:color w:val="auto"/>
            <w:sz w:val="22"/>
            <w:szCs w:val="22"/>
          </w:rPr>
          <w:t>LOI n°2018-217 du 29 mars 2018 - art. 11</w:t>
        </w:r>
      </w:hyperlink>
      <w:r w:rsidRPr="00EE588B">
        <w:rPr>
          <w:rFonts w:asciiTheme="majorHAnsi" w:eastAsia="Times New Roman" w:hAnsiTheme="majorHAnsi"/>
          <w:sz w:val="22"/>
          <w:szCs w:val="22"/>
        </w:rPr>
        <w:t xml:space="preserve"> </w:t>
      </w:r>
    </w:p>
    <w:p w14:paraId="547B8BBC" w14:textId="77777777" w:rsidR="007F06D4" w:rsidRPr="00EE588B" w:rsidRDefault="007F06D4" w:rsidP="007F06D4">
      <w:pPr>
        <w:pStyle w:val="NormalWeb"/>
        <w:ind w:left="851"/>
        <w:rPr>
          <w:rFonts w:asciiTheme="majorHAnsi" w:eastAsiaTheme="minorEastAsia" w:hAnsiTheme="majorHAnsi"/>
          <w:sz w:val="22"/>
          <w:szCs w:val="22"/>
        </w:rPr>
      </w:pPr>
      <w:r w:rsidRPr="00EE588B">
        <w:rPr>
          <w:rFonts w:asciiTheme="majorHAnsi" w:hAnsiTheme="majorHAnsi"/>
          <w:sz w:val="22"/>
          <w:szCs w:val="22"/>
        </w:rPr>
        <w:t xml:space="preserve">I.-Le salarié ou l'employeur peut saisir le conseil de prud'hommes en la forme des référés d'une contestation portant sur les avis, propositions, conclusions écrites ou indications émis par le médecin du travail reposant sur des éléments de nature médicale en application des </w:t>
      </w:r>
      <w:hyperlink r:id="rId12" w:history="1">
        <w:r w:rsidRPr="00EE588B">
          <w:rPr>
            <w:rStyle w:val="Lienhypertexte"/>
            <w:rFonts w:asciiTheme="majorHAnsi" w:hAnsiTheme="majorHAnsi"/>
            <w:color w:val="auto"/>
            <w:sz w:val="22"/>
            <w:szCs w:val="22"/>
          </w:rPr>
          <w:t>articles L. 4624-2, L. 4624-3 et L. 4624-4</w:t>
        </w:r>
      </w:hyperlink>
      <w:r w:rsidRPr="00EE588B">
        <w:rPr>
          <w:rFonts w:asciiTheme="majorHAnsi" w:hAnsiTheme="majorHAnsi"/>
          <w:sz w:val="22"/>
          <w:szCs w:val="22"/>
        </w:rPr>
        <w:t>. Le médecin du travail, informé de la contestation par l'employeur, n'est pas partie au litige.</w:t>
      </w:r>
    </w:p>
    <w:p w14:paraId="22AC9D6A" w14:textId="77777777" w:rsidR="007F06D4" w:rsidRPr="00EE588B" w:rsidRDefault="007F06D4" w:rsidP="007F06D4">
      <w:pPr>
        <w:pStyle w:val="NormalWeb"/>
        <w:ind w:left="851"/>
        <w:rPr>
          <w:rFonts w:asciiTheme="majorHAnsi" w:hAnsiTheme="majorHAnsi"/>
          <w:sz w:val="22"/>
          <w:szCs w:val="22"/>
        </w:rPr>
      </w:pPr>
      <w:r w:rsidRPr="00EE588B">
        <w:rPr>
          <w:rFonts w:asciiTheme="majorHAnsi" w:hAnsiTheme="majorHAnsi"/>
          <w:sz w:val="22"/>
          <w:szCs w:val="22"/>
        </w:rPr>
        <w:t>II.-Le conseil de prud'hommes peut confier toute mesure d'instruction au médecin inspecteur du travail territorialement compétent pour l'éclairer sur les questions de fait relevant de sa compétence. Celui-ci, peut, le cas échéant, s'adjoindre le concours de tiers. A la demande de l'employeur, les éléments médicaux ayant fondé les avis, propositions, conclusions écrites ou indications émis par le médecin du travail peuvent être notifiés au médecin que l'employeur mandate à cet effet. Le salarié est informé de cette notification.</w:t>
      </w:r>
    </w:p>
    <w:p w14:paraId="531FB77C" w14:textId="77777777" w:rsidR="007F06D4" w:rsidRPr="00EE588B" w:rsidRDefault="007F06D4" w:rsidP="007F06D4">
      <w:pPr>
        <w:pStyle w:val="NormalWeb"/>
        <w:ind w:left="851"/>
        <w:rPr>
          <w:rFonts w:asciiTheme="majorHAnsi" w:hAnsiTheme="majorHAnsi"/>
          <w:sz w:val="22"/>
          <w:szCs w:val="22"/>
        </w:rPr>
      </w:pPr>
      <w:r w:rsidRPr="00EE588B">
        <w:rPr>
          <w:rFonts w:asciiTheme="majorHAnsi" w:hAnsiTheme="majorHAnsi"/>
          <w:sz w:val="22"/>
          <w:szCs w:val="22"/>
        </w:rPr>
        <w:t>III.-La décision du conseil de prud'hommes se substitue aux avis, propositions, conclusions écrites ou indications contestés.</w:t>
      </w:r>
    </w:p>
    <w:p w14:paraId="715E0A16" w14:textId="77777777" w:rsidR="007F06D4" w:rsidRDefault="007F06D4" w:rsidP="00310136">
      <w:pPr>
        <w:rPr>
          <w:rFonts w:asciiTheme="majorHAnsi" w:hAnsiTheme="majorHAnsi"/>
        </w:rPr>
      </w:pPr>
    </w:p>
    <w:p w14:paraId="59FD4E6D" w14:textId="49F2E925" w:rsidR="00666643" w:rsidRDefault="00666643" w:rsidP="00310136">
      <w:pPr>
        <w:rPr>
          <w:rFonts w:asciiTheme="majorHAnsi" w:hAnsiTheme="majorHAnsi"/>
        </w:rPr>
      </w:pPr>
      <w:r>
        <w:rPr>
          <w:rFonts w:asciiTheme="majorHAnsi" w:hAnsiTheme="majorHAnsi"/>
        </w:rPr>
        <w:t>NB la loi EL KHOMRI du 8 août 2016 permettait la désignation d’un médecin expert.</w:t>
      </w:r>
    </w:p>
    <w:p w14:paraId="078D4289" w14:textId="77777777" w:rsidR="00C6206C" w:rsidRDefault="00C6206C" w:rsidP="00310136">
      <w:pPr>
        <w:rPr>
          <w:rFonts w:asciiTheme="majorHAnsi" w:hAnsiTheme="majorHAnsi"/>
        </w:rPr>
      </w:pPr>
    </w:p>
    <w:p w14:paraId="513E38EB" w14:textId="77777777" w:rsidR="00C6206C" w:rsidRDefault="00C6206C" w:rsidP="00310136">
      <w:pPr>
        <w:rPr>
          <w:rFonts w:asciiTheme="majorHAnsi" w:hAnsiTheme="majorHAnsi"/>
        </w:rPr>
      </w:pPr>
    </w:p>
    <w:p w14:paraId="77F2BFE9" w14:textId="77777777" w:rsidR="002E2B0F" w:rsidRDefault="002E2B0F" w:rsidP="00310136">
      <w:pPr>
        <w:rPr>
          <w:rFonts w:asciiTheme="majorHAnsi" w:hAnsiTheme="majorHAnsi"/>
        </w:rPr>
      </w:pPr>
    </w:p>
    <w:p w14:paraId="36B939EB" w14:textId="77777777" w:rsidR="002E2B0F" w:rsidRPr="00310136" w:rsidRDefault="002E2B0F" w:rsidP="00310136">
      <w:pPr>
        <w:rPr>
          <w:rFonts w:asciiTheme="majorHAnsi" w:hAnsiTheme="majorHAnsi"/>
        </w:rPr>
      </w:pPr>
    </w:p>
    <w:p w14:paraId="7467644A" w14:textId="32A14BB6" w:rsidR="00F668FC" w:rsidRPr="00310136" w:rsidRDefault="00F668FC" w:rsidP="00DF65DD">
      <w:pPr>
        <w:pStyle w:val="Titre1"/>
      </w:pPr>
      <w:r w:rsidRPr="00310136">
        <w:t>L'</w:t>
      </w:r>
      <w:r w:rsidR="00A12322" w:rsidRPr="00310136">
        <w:t>ARRÊT</w:t>
      </w:r>
      <w:r w:rsidRPr="00310136">
        <w:t xml:space="preserve"> DE TRAVAIL POUR CAUSE DE MALADIE</w:t>
      </w:r>
    </w:p>
    <w:p w14:paraId="3D7F5D00" w14:textId="77777777" w:rsidR="00F668FC" w:rsidRPr="00310136" w:rsidRDefault="00F668FC" w:rsidP="00310136">
      <w:pPr>
        <w:rPr>
          <w:rFonts w:asciiTheme="majorHAnsi" w:hAnsiTheme="majorHAnsi"/>
        </w:rPr>
      </w:pPr>
    </w:p>
    <w:p w14:paraId="5A1F950D" w14:textId="77777777" w:rsidR="00F668FC" w:rsidRPr="00310136" w:rsidRDefault="00F668FC" w:rsidP="00310136">
      <w:pPr>
        <w:rPr>
          <w:rFonts w:asciiTheme="majorHAnsi" w:hAnsiTheme="majorHAnsi"/>
        </w:rPr>
      </w:pPr>
      <w:r w:rsidRPr="00310136">
        <w:rPr>
          <w:rFonts w:asciiTheme="majorHAnsi" w:hAnsiTheme="majorHAnsi"/>
        </w:rPr>
        <w:t xml:space="preserve">L'arrêt de travail est prescrit par le médecin </w:t>
      </w:r>
      <w:r w:rsidRPr="007112DD">
        <w:rPr>
          <w:rFonts w:asciiTheme="majorHAnsi" w:hAnsiTheme="majorHAnsi"/>
          <w:b/>
          <w:u w:val="single"/>
        </w:rPr>
        <w:t>traitant;</w:t>
      </w:r>
      <w:r w:rsidRPr="00310136">
        <w:rPr>
          <w:rFonts w:asciiTheme="majorHAnsi" w:hAnsiTheme="majorHAnsi"/>
        </w:rPr>
        <w:t xml:space="preserve"> le salarié a pour obligation de le transmettre à bref délai à son employeur.</w:t>
      </w:r>
    </w:p>
    <w:p w14:paraId="08A5FB94" w14:textId="77777777" w:rsidR="00F668FC" w:rsidRPr="00310136" w:rsidRDefault="00F668FC" w:rsidP="00310136">
      <w:pPr>
        <w:rPr>
          <w:rFonts w:asciiTheme="majorHAnsi" w:hAnsiTheme="majorHAnsi"/>
        </w:rPr>
      </w:pPr>
    </w:p>
    <w:p w14:paraId="62B106CC" w14:textId="52B31792" w:rsidR="00F668FC" w:rsidRPr="00310136" w:rsidRDefault="00F668FC" w:rsidP="00310136">
      <w:pPr>
        <w:rPr>
          <w:rFonts w:asciiTheme="majorHAnsi" w:hAnsiTheme="majorHAnsi"/>
        </w:rPr>
      </w:pPr>
      <w:r w:rsidRPr="00310136">
        <w:rPr>
          <w:rFonts w:asciiTheme="majorHAnsi" w:hAnsiTheme="majorHAnsi"/>
        </w:rPr>
        <w:t>Cette absence "légitime" a des effets sur le contrat de travail et peut directement ou non provoquer sa rupture.</w:t>
      </w:r>
      <w:r w:rsidR="007112DD">
        <w:rPr>
          <w:rFonts w:asciiTheme="majorHAnsi" w:hAnsiTheme="majorHAnsi"/>
        </w:rPr>
        <w:t xml:space="preserve"> Une absence pour cause de maladie qui ne serait pas signalée en temps utile à l’employeur sera susceptible de sanctions disciplinaires pouvant aller jusqu’au licenciement.</w:t>
      </w:r>
    </w:p>
    <w:p w14:paraId="3C5EBC7E" w14:textId="77777777" w:rsidR="00F668FC" w:rsidRDefault="00F668FC" w:rsidP="00310136">
      <w:pPr>
        <w:rPr>
          <w:rFonts w:asciiTheme="majorHAnsi" w:hAnsiTheme="majorHAnsi"/>
        </w:rPr>
      </w:pPr>
    </w:p>
    <w:p w14:paraId="5784CA91" w14:textId="77777777" w:rsidR="00DD12C6" w:rsidRDefault="00DD12C6" w:rsidP="00310136">
      <w:pPr>
        <w:rPr>
          <w:rFonts w:asciiTheme="majorHAnsi" w:hAnsiTheme="majorHAnsi"/>
        </w:rPr>
      </w:pPr>
    </w:p>
    <w:p w14:paraId="1C5BF64B" w14:textId="77777777" w:rsidR="00DD12C6" w:rsidRDefault="00DD12C6" w:rsidP="00310136">
      <w:pPr>
        <w:rPr>
          <w:rFonts w:asciiTheme="majorHAnsi" w:hAnsiTheme="majorHAnsi"/>
        </w:rPr>
      </w:pPr>
    </w:p>
    <w:p w14:paraId="0F045804" w14:textId="77777777" w:rsidR="00DD12C6" w:rsidRDefault="00DD12C6" w:rsidP="00310136">
      <w:pPr>
        <w:rPr>
          <w:rFonts w:asciiTheme="majorHAnsi" w:hAnsiTheme="majorHAnsi"/>
        </w:rPr>
      </w:pPr>
    </w:p>
    <w:p w14:paraId="34B150D8" w14:textId="77777777" w:rsidR="00DD12C6" w:rsidRPr="00310136" w:rsidRDefault="00DD12C6" w:rsidP="00310136">
      <w:pPr>
        <w:rPr>
          <w:rFonts w:asciiTheme="majorHAnsi" w:hAnsiTheme="majorHAnsi"/>
        </w:rPr>
      </w:pPr>
    </w:p>
    <w:p w14:paraId="1971F555" w14:textId="2831714F" w:rsidR="00F668FC" w:rsidRPr="00310136" w:rsidRDefault="00F668FC" w:rsidP="00DF65DD">
      <w:pPr>
        <w:pStyle w:val="conclusions1"/>
      </w:pPr>
      <w:r w:rsidRPr="00310136">
        <w:t>l'arrêt de travail suspend l'exécution du contrat:</w:t>
      </w:r>
    </w:p>
    <w:p w14:paraId="43DD8343" w14:textId="77777777" w:rsidR="00F668FC" w:rsidRPr="00310136" w:rsidRDefault="00F668FC" w:rsidP="00310136">
      <w:pPr>
        <w:rPr>
          <w:rFonts w:asciiTheme="majorHAnsi" w:hAnsiTheme="majorHAnsi"/>
        </w:rPr>
      </w:pPr>
    </w:p>
    <w:p w14:paraId="240182D3" w14:textId="3889C15B" w:rsidR="00F668FC" w:rsidRPr="00310136" w:rsidRDefault="00F668FC" w:rsidP="00310136">
      <w:pPr>
        <w:rPr>
          <w:rFonts w:asciiTheme="majorHAnsi" w:hAnsiTheme="majorHAnsi"/>
        </w:rPr>
      </w:pPr>
      <w:r w:rsidRPr="00310136">
        <w:rPr>
          <w:rFonts w:asciiTheme="majorHAnsi" w:hAnsiTheme="majorHAnsi"/>
        </w:rPr>
        <w:t xml:space="preserve">Il </w:t>
      </w:r>
      <w:r w:rsidR="00A12322" w:rsidRPr="00310136">
        <w:rPr>
          <w:rFonts w:asciiTheme="majorHAnsi" w:hAnsiTheme="majorHAnsi"/>
        </w:rPr>
        <w:t>entraine</w:t>
      </w:r>
      <w:r w:rsidRPr="00310136">
        <w:rPr>
          <w:rFonts w:asciiTheme="majorHAnsi" w:hAnsiTheme="majorHAnsi"/>
        </w:rPr>
        <w:t xml:space="preserve"> </w:t>
      </w:r>
      <w:r w:rsidRPr="00310136">
        <w:rPr>
          <w:rFonts w:asciiTheme="majorHAnsi" w:hAnsiTheme="majorHAnsi"/>
          <w:u w:val="single"/>
        </w:rPr>
        <w:t>suspension du contrat de travail</w:t>
      </w:r>
      <w:r w:rsidRPr="00310136">
        <w:rPr>
          <w:rFonts w:asciiTheme="majorHAnsi" w:hAnsiTheme="majorHAnsi"/>
        </w:rPr>
        <w:t xml:space="preserve"> et ne peut justifier la rupture du contrat en lui même : ce serait un cas de discrimination en raison de l’état de santé et le licenciement serait nul.</w:t>
      </w:r>
    </w:p>
    <w:p w14:paraId="56E8225A" w14:textId="77777777" w:rsidR="00713999" w:rsidRPr="00310136" w:rsidRDefault="00713999" w:rsidP="00310136">
      <w:pPr>
        <w:rPr>
          <w:rFonts w:asciiTheme="majorHAnsi" w:hAnsiTheme="majorHAnsi"/>
        </w:rPr>
      </w:pPr>
    </w:p>
    <w:p w14:paraId="227AB110" w14:textId="786EA323" w:rsidR="00713999" w:rsidRPr="00310136" w:rsidRDefault="00713999" w:rsidP="00310136">
      <w:pPr>
        <w:rPr>
          <w:rFonts w:asciiTheme="majorHAnsi" w:hAnsiTheme="majorHAnsi"/>
        </w:rPr>
      </w:pPr>
      <w:r w:rsidRPr="00310136">
        <w:rPr>
          <w:rFonts w:asciiTheme="majorHAnsi" w:hAnsiTheme="majorHAnsi"/>
        </w:rPr>
        <w:t xml:space="preserve">Mais attention, certaines obligations de "base" subsistent, telles que l'obligation de </w:t>
      </w:r>
      <w:r w:rsidR="00A12322" w:rsidRPr="00310136">
        <w:rPr>
          <w:rFonts w:asciiTheme="majorHAnsi" w:hAnsiTheme="majorHAnsi"/>
        </w:rPr>
        <w:t>loyauté.</w:t>
      </w:r>
    </w:p>
    <w:p w14:paraId="4D6B89FA" w14:textId="77777777" w:rsidR="00713999" w:rsidRPr="00310136" w:rsidRDefault="00713999" w:rsidP="00310136">
      <w:pPr>
        <w:rPr>
          <w:rFonts w:asciiTheme="majorHAnsi" w:hAnsiTheme="majorHAnsi"/>
        </w:rPr>
      </w:pPr>
    </w:p>
    <w:p w14:paraId="704F6AD6" w14:textId="00A10577" w:rsidR="00F668FC" w:rsidRPr="00310136" w:rsidRDefault="00F668FC" w:rsidP="00310136">
      <w:pPr>
        <w:rPr>
          <w:rFonts w:asciiTheme="majorHAnsi" w:hAnsiTheme="majorHAnsi"/>
        </w:rPr>
      </w:pPr>
      <w:r w:rsidRPr="00310136">
        <w:rPr>
          <w:rFonts w:asciiTheme="majorHAnsi" w:hAnsiTheme="majorHAnsi"/>
        </w:rPr>
        <w:t xml:space="preserve">Les </w:t>
      </w:r>
      <w:r w:rsidR="00A12322" w:rsidRPr="00310136">
        <w:rPr>
          <w:rFonts w:asciiTheme="majorHAnsi" w:hAnsiTheme="majorHAnsi"/>
        </w:rPr>
        <w:t>problématiques</w:t>
      </w:r>
      <w:r w:rsidRPr="00310136">
        <w:rPr>
          <w:rFonts w:asciiTheme="majorHAnsi" w:hAnsiTheme="majorHAnsi"/>
        </w:rPr>
        <w:t xml:space="preserve"> soulevées par cette suspension sont relatives d'une part aux droits salariaux et d'autre part aux droits à congé du salarié:</w:t>
      </w:r>
    </w:p>
    <w:p w14:paraId="31C2882F" w14:textId="77777777" w:rsidR="00F668FC" w:rsidRPr="00310136" w:rsidRDefault="00F668FC" w:rsidP="00310136">
      <w:pPr>
        <w:rPr>
          <w:rFonts w:asciiTheme="majorHAnsi" w:hAnsiTheme="majorHAnsi"/>
        </w:rPr>
      </w:pPr>
    </w:p>
    <w:p w14:paraId="0EEF310B" w14:textId="3C2DC865" w:rsidR="00F668FC" w:rsidRDefault="00F668FC" w:rsidP="00DF65DD">
      <w:pPr>
        <w:pStyle w:val="conclusions4"/>
      </w:pPr>
      <w:r w:rsidRPr="00310136">
        <w:t>droits salariaux:</w:t>
      </w:r>
    </w:p>
    <w:p w14:paraId="436D9C70" w14:textId="77777777" w:rsidR="00DF65DD" w:rsidRPr="00310136" w:rsidRDefault="00DF65DD" w:rsidP="00310136">
      <w:pPr>
        <w:rPr>
          <w:rFonts w:asciiTheme="majorHAnsi" w:hAnsiTheme="majorHAnsi"/>
        </w:rPr>
      </w:pPr>
    </w:p>
    <w:p w14:paraId="09392ECB" w14:textId="77777777" w:rsidR="00F668FC" w:rsidRPr="00310136" w:rsidRDefault="00F668FC" w:rsidP="00310136">
      <w:pPr>
        <w:rPr>
          <w:rFonts w:asciiTheme="majorHAnsi" w:hAnsiTheme="majorHAnsi"/>
        </w:rPr>
      </w:pPr>
      <w:r w:rsidRPr="00310136">
        <w:rPr>
          <w:rFonts w:asciiTheme="majorHAnsi" w:hAnsiTheme="majorHAnsi"/>
        </w:rPr>
        <w:t>L'arrêt de travail peut donner lieu à versement des indemnités journ</w:t>
      </w:r>
      <w:r w:rsidR="00ED1163" w:rsidRPr="00310136">
        <w:rPr>
          <w:rFonts w:asciiTheme="majorHAnsi" w:hAnsiTheme="majorHAnsi"/>
        </w:rPr>
        <w:t>a</w:t>
      </w:r>
      <w:r w:rsidRPr="00310136">
        <w:rPr>
          <w:rFonts w:asciiTheme="majorHAnsi" w:hAnsiTheme="majorHAnsi"/>
        </w:rPr>
        <w:t>lières par la sécurité sociale, avec ou sans subrogation.</w:t>
      </w:r>
    </w:p>
    <w:p w14:paraId="71C4D345" w14:textId="77777777" w:rsidR="00F668FC" w:rsidRPr="00310136" w:rsidRDefault="00F668FC" w:rsidP="00310136">
      <w:pPr>
        <w:rPr>
          <w:rFonts w:asciiTheme="majorHAnsi" w:hAnsiTheme="majorHAnsi"/>
        </w:rPr>
      </w:pPr>
    </w:p>
    <w:p w14:paraId="26EA00BE" w14:textId="77777777" w:rsidR="00F668FC" w:rsidRPr="00310136" w:rsidRDefault="00F668FC" w:rsidP="00310136">
      <w:pPr>
        <w:rPr>
          <w:rFonts w:asciiTheme="majorHAnsi" w:hAnsiTheme="majorHAnsi"/>
        </w:rPr>
      </w:pPr>
      <w:r w:rsidRPr="00310136">
        <w:rPr>
          <w:rFonts w:asciiTheme="majorHAnsi" w:hAnsiTheme="majorHAnsi"/>
        </w:rPr>
        <w:t xml:space="preserve">Il peut également générer l'obligation pour l'employeur d'assurer un </w:t>
      </w:r>
      <w:r w:rsidRPr="00EE588B">
        <w:rPr>
          <w:rFonts w:asciiTheme="majorHAnsi" w:hAnsiTheme="majorHAnsi"/>
          <w:b/>
          <w:u w:val="single"/>
        </w:rPr>
        <w:t>complément de salaire</w:t>
      </w:r>
      <w:r w:rsidRPr="00310136">
        <w:rPr>
          <w:rFonts w:asciiTheme="majorHAnsi" w:hAnsiTheme="majorHAnsi"/>
        </w:rPr>
        <w:t>, fixé en général par la convention collective mais a minima par la loi:</w:t>
      </w:r>
    </w:p>
    <w:p w14:paraId="7A2B4A78" w14:textId="77777777" w:rsidR="00ED1163" w:rsidRPr="00310136" w:rsidRDefault="00ED1163" w:rsidP="00310136">
      <w:pPr>
        <w:rPr>
          <w:rFonts w:asciiTheme="majorHAnsi" w:hAnsiTheme="majorHAnsi"/>
        </w:rPr>
      </w:pPr>
    </w:p>
    <w:p w14:paraId="79E4BAC3" w14:textId="307779C3" w:rsidR="0097397D" w:rsidRPr="00DD12C6" w:rsidRDefault="0097397D" w:rsidP="00EE588B">
      <w:pPr>
        <w:ind w:left="851"/>
        <w:rPr>
          <w:rFonts w:asciiTheme="majorHAnsi" w:eastAsia="Times New Roman" w:hAnsiTheme="majorHAnsi" w:cs="Arial"/>
          <w:b/>
          <w:bCs/>
          <w:kern w:val="0"/>
          <w:sz w:val="22"/>
          <w:szCs w:val="22"/>
          <w:lang w:eastAsia="fr-FR"/>
        </w:rPr>
      </w:pPr>
      <w:r w:rsidRPr="00DD12C6">
        <w:rPr>
          <w:rFonts w:asciiTheme="majorHAnsi" w:eastAsia="Times New Roman" w:hAnsiTheme="majorHAnsi" w:cs="Arial"/>
          <w:b/>
          <w:bCs/>
          <w:kern w:val="0"/>
          <w:sz w:val="22"/>
          <w:szCs w:val="22"/>
          <w:lang w:eastAsia="fr-FR"/>
        </w:rPr>
        <w:t>Article L1226-1 </w:t>
      </w:r>
      <w:r w:rsidR="00713999" w:rsidRPr="00DD12C6">
        <w:rPr>
          <w:rFonts w:asciiTheme="majorHAnsi" w:eastAsia="Times New Roman" w:hAnsiTheme="majorHAnsi" w:cs="Arial"/>
          <w:b/>
          <w:bCs/>
          <w:kern w:val="0"/>
          <w:sz w:val="22"/>
          <w:szCs w:val="22"/>
          <w:lang w:eastAsia="fr-FR"/>
        </w:rPr>
        <w:t xml:space="preserve"> </w:t>
      </w:r>
      <w:r w:rsidRPr="00DD12C6">
        <w:rPr>
          <w:rFonts w:asciiTheme="majorHAnsi" w:eastAsia="Times New Roman" w:hAnsiTheme="majorHAnsi" w:cs="Arial"/>
          <w:b/>
          <w:kern w:val="0"/>
          <w:sz w:val="22"/>
          <w:szCs w:val="22"/>
          <w:lang w:eastAsia="fr-FR"/>
        </w:rPr>
        <w:t>Modifié par </w:t>
      </w:r>
      <w:hyperlink r:id="rId13" w:history="1">
        <w:r w:rsidRPr="00DD12C6">
          <w:rPr>
            <w:rFonts w:asciiTheme="majorHAnsi" w:eastAsia="Times New Roman" w:hAnsiTheme="majorHAnsi" w:cs="Arial"/>
            <w:b/>
            <w:kern w:val="0"/>
            <w:sz w:val="22"/>
            <w:szCs w:val="22"/>
            <w:u w:val="single"/>
            <w:lang w:eastAsia="fr-FR"/>
          </w:rPr>
          <w:t>LOI n°2015-1702 du 21 décembre 2015 - art. 63</w:t>
        </w:r>
      </w:hyperlink>
    </w:p>
    <w:p w14:paraId="56DDB370" w14:textId="77777777" w:rsidR="0097397D" w:rsidRPr="00EE588B" w:rsidRDefault="0097397D" w:rsidP="00EE588B">
      <w:pPr>
        <w:spacing w:before="180" w:after="180"/>
        <w:ind w:left="851"/>
        <w:rPr>
          <w:rFonts w:asciiTheme="majorHAnsi" w:hAnsiTheme="majorHAnsi" w:cs="Arial"/>
          <w:kern w:val="0"/>
          <w:sz w:val="22"/>
          <w:szCs w:val="22"/>
          <w:lang w:eastAsia="fr-FR"/>
        </w:rPr>
      </w:pPr>
      <w:r w:rsidRPr="00EE588B">
        <w:rPr>
          <w:rFonts w:asciiTheme="majorHAnsi" w:hAnsiTheme="majorHAnsi" w:cs="Arial"/>
          <w:kern w:val="0"/>
          <w:sz w:val="22"/>
          <w:szCs w:val="22"/>
          <w:lang w:eastAsia="fr-FR"/>
        </w:rPr>
        <w:t>Tout salarié ayant une année d'ancienneté dans l'entreprise bénéficie, en cas d'absence au travail justifiée par l'incapacité résultant de maladie ou d'accident constaté par certificat médical et contre-visite s'il y a lieu, d'une indemnité complémentaire à l'allocation journalière prévue à l'article </w:t>
      </w:r>
      <w:hyperlink r:id="rId14" w:history="1">
        <w:r w:rsidRPr="00EE588B">
          <w:rPr>
            <w:rFonts w:asciiTheme="majorHAnsi" w:hAnsiTheme="majorHAnsi" w:cs="Arial"/>
            <w:kern w:val="0"/>
            <w:sz w:val="22"/>
            <w:szCs w:val="22"/>
            <w:u w:val="single"/>
            <w:lang w:eastAsia="fr-FR"/>
          </w:rPr>
          <w:t>L. 321-1 </w:t>
        </w:r>
      </w:hyperlink>
      <w:r w:rsidRPr="00EE588B">
        <w:rPr>
          <w:rFonts w:asciiTheme="majorHAnsi" w:hAnsiTheme="majorHAnsi" w:cs="Arial"/>
          <w:kern w:val="0"/>
          <w:sz w:val="22"/>
          <w:szCs w:val="22"/>
          <w:lang w:eastAsia="fr-FR"/>
        </w:rPr>
        <w:t>du code de la sécurité sociale, à condition : </w:t>
      </w:r>
    </w:p>
    <w:p w14:paraId="1239BF69" w14:textId="77777777" w:rsidR="0097397D" w:rsidRPr="00EE588B" w:rsidRDefault="0097397D" w:rsidP="00EE588B">
      <w:pPr>
        <w:spacing w:before="180" w:after="180"/>
        <w:ind w:left="851"/>
        <w:rPr>
          <w:rFonts w:asciiTheme="majorHAnsi" w:hAnsiTheme="majorHAnsi" w:cs="Arial"/>
          <w:kern w:val="0"/>
          <w:sz w:val="22"/>
          <w:szCs w:val="22"/>
          <w:lang w:eastAsia="fr-FR"/>
        </w:rPr>
      </w:pPr>
      <w:r w:rsidRPr="00EE588B">
        <w:rPr>
          <w:rFonts w:asciiTheme="majorHAnsi" w:hAnsiTheme="majorHAnsi" w:cs="Arial"/>
          <w:kern w:val="0"/>
          <w:sz w:val="22"/>
          <w:szCs w:val="22"/>
          <w:lang w:eastAsia="fr-FR"/>
        </w:rPr>
        <w:t>1° D'avoir justifié dans les quarante-huit heures de cette incapacité, sauf si le salarié fait partie des personnes mentionnées à l'article </w:t>
      </w:r>
      <w:hyperlink r:id="rId15" w:history="1">
        <w:r w:rsidRPr="00EE588B">
          <w:rPr>
            <w:rFonts w:asciiTheme="majorHAnsi" w:hAnsiTheme="majorHAnsi" w:cs="Arial"/>
            <w:kern w:val="0"/>
            <w:sz w:val="22"/>
            <w:szCs w:val="22"/>
            <w:u w:val="single"/>
            <w:lang w:eastAsia="fr-FR"/>
          </w:rPr>
          <w:t>L. 169-1</w:t>
        </w:r>
      </w:hyperlink>
      <w:r w:rsidRPr="00EE588B">
        <w:rPr>
          <w:rFonts w:asciiTheme="majorHAnsi" w:hAnsiTheme="majorHAnsi" w:cs="Arial"/>
          <w:kern w:val="0"/>
          <w:sz w:val="22"/>
          <w:szCs w:val="22"/>
          <w:lang w:eastAsia="fr-FR"/>
        </w:rPr>
        <w:t> du code de la sécurité sociale ; </w:t>
      </w:r>
    </w:p>
    <w:p w14:paraId="4C70CBF4" w14:textId="77777777" w:rsidR="0097397D" w:rsidRPr="00EE588B" w:rsidRDefault="0097397D" w:rsidP="00EE588B">
      <w:pPr>
        <w:spacing w:before="180" w:after="180"/>
        <w:ind w:left="851"/>
        <w:rPr>
          <w:rFonts w:asciiTheme="majorHAnsi" w:hAnsiTheme="majorHAnsi" w:cs="Arial"/>
          <w:kern w:val="0"/>
          <w:sz w:val="22"/>
          <w:szCs w:val="22"/>
          <w:lang w:eastAsia="fr-FR"/>
        </w:rPr>
      </w:pPr>
      <w:r w:rsidRPr="00EE588B">
        <w:rPr>
          <w:rFonts w:asciiTheme="majorHAnsi" w:hAnsiTheme="majorHAnsi" w:cs="Arial"/>
          <w:kern w:val="0"/>
          <w:sz w:val="22"/>
          <w:szCs w:val="22"/>
          <w:lang w:eastAsia="fr-FR"/>
        </w:rPr>
        <w:t>2° D'être pris en charge par la sécurité sociale ; </w:t>
      </w:r>
    </w:p>
    <w:p w14:paraId="1E4D1AF2" w14:textId="4F26BFC7" w:rsidR="0097397D" w:rsidRPr="00EE588B" w:rsidRDefault="0097397D" w:rsidP="00EE588B">
      <w:pPr>
        <w:spacing w:before="180" w:after="180"/>
        <w:ind w:left="851"/>
        <w:rPr>
          <w:rFonts w:asciiTheme="majorHAnsi" w:hAnsiTheme="majorHAnsi" w:cs="Arial"/>
          <w:kern w:val="0"/>
          <w:sz w:val="22"/>
          <w:szCs w:val="22"/>
          <w:lang w:eastAsia="fr-FR"/>
        </w:rPr>
      </w:pPr>
      <w:r w:rsidRPr="00EE588B">
        <w:rPr>
          <w:rFonts w:asciiTheme="majorHAnsi" w:hAnsiTheme="majorHAnsi" w:cs="Arial"/>
          <w:kern w:val="0"/>
          <w:sz w:val="22"/>
          <w:szCs w:val="22"/>
          <w:lang w:eastAsia="fr-FR"/>
        </w:rPr>
        <w:t xml:space="preserve">3° D'être soigné sur le territoire français ou dans l'un des autres </w:t>
      </w:r>
      <w:r w:rsidR="00A12322" w:rsidRPr="00EE588B">
        <w:rPr>
          <w:rFonts w:asciiTheme="majorHAnsi" w:hAnsiTheme="majorHAnsi" w:cs="Arial"/>
          <w:kern w:val="0"/>
          <w:sz w:val="22"/>
          <w:szCs w:val="22"/>
          <w:lang w:eastAsia="fr-FR"/>
        </w:rPr>
        <w:t>États</w:t>
      </w:r>
      <w:r w:rsidRPr="00EE588B">
        <w:rPr>
          <w:rFonts w:asciiTheme="majorHAnsi" w:hAnsiTheme="majorHAnsi" w:cs="Arial"/>
          <w:kern w:val="0"/>
          <w:sz w:val="22"/>
          <w:szCs w:val="22"/>
          <w:lang w:eastAsia="fr-FR"/>
        </w:rPr>
        <w:t xml:space="preserve"> membres de la Communauté européenne ou dans l'un des autres </w:t>
      </w:r>
      <w:r w:rsidR="00A12322" w:rsidRPr="00EE588B">
        <w:rPr>
          <w:rFonts w:asciiTheme="majorHAnsi" w:hAnsiTheme="majorHAnsi" w:cs="Arial"/>
          <w:kern w:val="0"/>
          <w:sz w:val="22"/>
          <w:szCs w:val="22"/>
          <w:lang w:eastAsia="fr-FR"/>
        </w:rPr>
        <w:t>États</w:t>
      </w:r>
      <w:r w:rsidRPr="00EE588B">
        <w:rPr>
          <w:rFonts w:asciiTheme="majorHAnsi" w:hAnsiTheme="majorHAnsi" w:cs="Arial"/>
          <w:kern w:val="0"/>
          <w:sz w:val="22"/>
          <w:szCs w:val="22"/>
          <w:lang w:eastAsia="fr-FR"/>
        </w:rPr>
        <w:t xml:space="preserve"> partie à l'accord sur l'Espace économique européen. </w:t>
      </w:r>
    </w:p>
    <w:p w14:paraId="0F0F7E73" w14:textId="77777777" w:rsidR="0097397D" w:rsidRPr="00EE588B" w:rsidRDefault="0097397D" w:rsidP="00EE588B">
      <w:pPr>
        <w:spacing w:before="180" w:after="180"/>
        <w:ind w:left="851"/>
        <w:rPr>
          <w:rFonts w:asciiTheme="majorHAnsi" w:hAnsiTheme="majorHAnsi" w:cs="Arial"/>
          <w:kern w:val="0"/>
          <w:sz w:val="22"/>
          <w:szCs w:val="22"/>
          <w:lang w:eastAsia="fr-FR"/>
        </w:rPr>
      </w:pPr>
      <w:r w:rsidRPr="00EE588B">
        <w:rPr>
          <w:rFonts w:asciiTheme="majorHAnsi" w:hAnsiTheme="majorHAnsi" w:cs="Arial"/>
          <w:kern w:val="0"/>
          <w:sz w:val="22"/>
          <w:szCs w:val="22"/>
          <w:lang w:eastAsia="fr-FR"/>
        </w:rPr>
        <w:t>Ces dispositions ne s'appliquent pas aux salariés travaillant à domicile, aux salariés saisonniers, aux salariés intermittents et aux salariés temporaires. </w:t>
      </w:r>
    </w:p>
    <w:p w14:paraId="6072AEA8" w14:textId="105B5F19" w:rsidR="0097397D" w:rsidRPr="00EE588B" w:rsidRDefault="0097397D" w:rsidP="00EE588B">
      <w:pPr>
        <w:spacing w:before="180" w:after="180"/>
        <w:ind w:left="851"/>
        <w:rPr>
          <w:rFonts w:asciiTheme="majorHAnsi" w:hAnsiTheme="majorHAnsi" w:cs="Arial"/>
          <w:kern w:val="0"/>
          <w:sz w:val="22"/>
          <w:szCs w:val="22"/>
          <w:lang w:eastAsia="fr-FR"/>
        </w:rPr>
      </w:pPr>
      <w:r w:rsidRPr="00EE588B">
        <w:rPr>
          <w:rFonts w:asciiTheme="majorHAnsi" w:hAnsiTheme="majorHAnsi" w:cs="Arial"/>
          <w:kern w:val="0"/>
          <w:sz w:val="22"/>
          <w:szCs w:val="22"/>
          <w:lang w:eastAsia="fr-FR"/>
        </w:rPr>
        <w:t>Un décret en Conseil d'</w:t>
      </w:r>
      <w:r w:rsidR="00A12322" w:rsidRPr="00EE588B">
        <w:rPr>
          <w:rFonts w:asciiTheme="majorHAnsi" w:hAnsiTheme="majorHAnsi" w:cs="Arial"/>
          <w:kern w:val="0"/>
          <w:sz w:val="22"/>
          <w:szCs w:val="22"/>
          <w:lang w:eastAsia="fr-FR"/>
        </w:rPr>
        <w:t>État</w:t>
      </w:r>
      <w:r w:rsidRPr="00EE588B">
        <w:rPr>
          <w:rFonts w:asciiTheme="majorHAnsi" w:hAnsiTheme="majorHAnsi" w:cs="Arial"/>
          <w:kern w:val="0"/>
          <w:sz w:val="22"/>
          <w:szCs w:val="22"/>
          <w:lang w:eastAsia="fr-FR"/>
        </w:rPr>
        <w:t xml:space="preserve"> détermine les formes et conditions de la contre-visite mentionnée au premier alinéa. </w:t>
      </w:r>
    </w:p>
    <w:p w14:paraId="2AA35BAB" w14:textId="61C1E18D" w:rsidR="0097397D" w:rsidRDefault="0097397D" w:rsidP="00EE588B">
      <w:pPr>
        <w:spacing w:before="180" w:after="180"/>
        <w:ind w:left="851"/>
        <w:rPr>
          <w:rFonts w:asciiTheme="majorHAnsi" w:hAnsiTheme="majorHAnsi" w:cs="Arial"/>
          <w:kern w:val="0"/>
          <w:sz w:val="22"/>
          <w:szCs w:val="22"/>
          <w:lang w:eastAsia="fr-FR"/>
        </w:rPr>
      </w:pPr>
      <w:r w:rsidRPr="00EE588B">
        <w:rPr>
          <w:rFonts w:asciiTheme="majorHAnsi" w:hAnsiTheme="majorHAnsi" w:cs="Arial"/>
          <w:kern w:val="0"/>
          <w:sz w:val="22"/>
          <w:szCs w:val="22"/>
          <w:lang w:eastAsia="fr-FR"/>
        </w:rPr>
        <w:t xml:space="preserve">Le taux, les délais et les modalités de calcul de l'indemnité complémentaire sont déterminés par voie </w:t>
      </w:r>
      <w:r w:rsidR="00A12322" w:rsidRPr="00EE588B">
        <w:rPr>
          <w:rFonts w:asciiTheme="majorHAnsi" w:hAnsiTheme="majorHAnsi" w:cs="Arial"/>
          <w:kern w:val="0"/>
          <w:sz w:val="22"/>
          <w:szCs w:val="22"/>
          <w:lang w:eastAsia="fr-FR"/>
        </w:rPr>
        <w:t>règlementaire</w:t>
      </w:r>
      <w:r w:rsidRPr="00EE588B">
        <w:rPr>
          <w:rFonts w:asciiTheme="majorHAnsi" w:hAnsiTheme="majorHAnsi" w:cs="Arial"/>
          <w:kern w:val="0"/>
          <w:sz w:val="22"/>
          <w:szCs w:val="22"/>
          <w:lang w:eastAsia="fr-FR"/>
        </w:rPr>
        <w:t>.</w:t>
      </w:r>
    </w:p>
    <w:p w14:paraId="11773B93" w14:textId="77777777" w:rsidR="00DD12C6" w:rsidRDefault="00DD12C6" w:rsidP="00EE588B">
      <w:pPr>
        <w:spacing w:before="180" w:after="180"/>
        <w:ind w:left="851"/>
        <w:rPr>
          <w:rFonts w:asciiTheme="majorHAnsi" w:hAnsiTheme="majorHAnsi" w:cs="Arial"/>
          <w:kern w:val="0"/>
          <w:sz w:val="22"/>
          <w:szCs w:val="22"/>
          <w:lang w:eastAsia="fr-FR"/>
        </w:rPr>
      </w:pPr>
    </w:p>
    <w:p w14:paraId="2635265C" w14:textId="77777777" w:rsidR="00DD12C6" w:rsidRDefault="00DD12C6" w:rsidP="00EE588B">
      <w:pPr>
        <w:spacing w:before="180" w:after="180"/>
        <w:ind w:left="851"/>
        <w:rPr>
          <w:rFonts w:asciiTheme="majorHAnsi" w:hAnsiTheme="majorHAnsi" w:cs="Arial"/>
          <w:kern w:val="0"/>
          <w:sz w:val="22"/>
          <w:szCs w:val="22"/>
          <w:lang w:eastAsia="fr-FR"/>
        </w:rPr>
      </w:pPr>
    </w:p>
    <w:p w14:paraId="600D547D" w14:textId="77777777" w:rsidR="00DD12C6" w:rsidRDefault="00DD12C6" w:rsidP="00EE588B">
      <w:pPr>
        <w:spacing w:before="180" w:after="180"/>
        <w:ind w:left="851"/>
        <w:rPr>
          <w:rFonts w:asciiTheme="majorHAnsi" w:hAnsiTheme="majorHAnsi" w:cs="Arial"/>
          <w:kern w:val="0"/>
          <w:sz w:val="22"/>
          <w:szCs w:val="22"/>
          <w:lang w:eastAsia="fr-FR"/>
        </w:rPr>
      </w:pPr>
    </w:p>
    <w:p w14:paraId="7A6F1AAB" w14:textId="77777777" w:rsidR="00DD12C6" w:rsidRPr="00EE588B" w:rsidRDefault="00DD12C6" w:rsidP="00EE588B">
      <w:pPr>
        <w:spacing w:before="180" w:after="180"/>
        <w:ind w:left="851"/>
        <w:rPr>
          <w:rFonts w:asciiTheme="majorHAnsi" w:hAnsiTheme="majorHAnsi" w:cs="Arial"/>
          <w:kern w:val="0"/>
          <w:sz w:val="22"/>
          <w:szCs w:val="22"/>
          <w:lang w:eastAsia="fr-FR"/>
        </w:rPr>
      </w:pPr>
    </w:p>
    <w:p w14:paraId="40725911" w14:textId="77777777" w:rsidR="00EE588B" w:rsidRDefault="00ED1163" w:rsidP="00EE588B">
      <w:pPr>
        <w:ind w:left="851"/>
        <w:rPr>
          <w:rFonts w:asciiTheme="majorHAnsi" w:eastAsia="Times New Roman" w:hAnsiTheme="majorHAnsi" w:cs="Arial"/>
          <w:bCs/>
          <w:kern w:val="0"/>
          <w:sz w:val="22"/>
          <w:szCs w:val="22"/>
          <w:lang w:eastAsia="fr-FR"/>
        </w:rPr>
      </w:pPr>
      <w:r w:rsidRPr="00EE588B">
        <w:rPr>
          <w:rFonts w:asciiTheme="majorHAnsi" w:eastAsia="Times New Roman" w:hAnsiTheme="majorHAnsi" w:cs="Arial"/>
          <w:b/>
          <w:bCs/>
          <w:kern w:val="0"/>
          <w:sz w:val="22"/>
          <w:szCs w:val="22"/>
          <w:lang w:eastAsia="fr-FR"/>
        </w:rPr>
        <w:t>Article D1226-1</w:t>
      </w:r>
      <w:r w:rsidRPr="00EE588B">
        <w:rPr>
          <w:rFonts w:asciiTheme="majorHAnsi" w:eastAsia="Times New Roman" w:hAnsiTheme="majorHAnsi" w:cs="Arial"/>
          <w:bCs/>
          <w:kern w:val="0"/>
          <w:sz w:val="22"/>
          <w:szCs w:val="22"/>
          <w:lang w:eastAsia="fr-FR"/>
        </w:rPr>
        <w:t xml:space="preserve"> et suivants:</w:t>
      </w:r>
    </w:p>
    <w:p w14:paraId="3B9C114F" w14:textId="7DCFAC53" w:rsidR="007112DD" w:rsidRPr="00EE588B" w:rsidRDefault="00ED1163" w:rsidP="00EE588B">
      <w:pPr>
        <w:ind w:left="851"/>
        <w:rPr>
          <w:rFonts w:asciiTheme="majorHAnsi" w:eastAsia="Times New Roman" w:hAnsiTheme="majorHAnsi" w:cs="Arial"/>
          <w:bCs/>
          <w:kern w:val="0"/>
          <w:sz w:val="22"/>
          <w:szCs w:val="22"/>
          <w:lang w:eastAsia="fr-FR"/>
        </w:rPr>
      </w:pPr>
      <w:r w:rsidRPr="00EE588B">
        <w:rPr>
          <w:rFonts w:asciiTheme="majorHAnsi" w:hAnsiTheme="majorHAnsi" w:cs="Arial"/>
          <w:kern w:val="0"/>
          <w:sz w:val="22"/>
          <w:szCs w:val="22"/>
          <w:lang w:eastAsia="fr-FR"/>
        </w:rPr>
        <w:br/>
        <w:t>L'indemnité complémentaire prévue à l'article </w:t>
      </w:r>
      <w:hyperlink r:id="rId16" w:history="1">
        <w:r w:rsidRPr="00EE588B">
          <w:rPr>
            <w:rFonts w:asciiTheme="majorHAnsi" w:hAnsiTheme="majorHAnsi" w:cs="Arial"/>
            <w:kern w:val="0"/>
            <w:sz w:val="22"/>
            <w:szCs w:val="22"/>
            <w:u w:val="single"/>
            <w:lang w:eastAsia="fr-FR"/>
          </w:rPr>
          <w:t>L. 1226-1</w:t>
        </w:r>
      </w:hyperlink>
      <w:r w:rsidRPr="00EE588B">
        <w:rPr>
          <w:rFonts w:asciiTheme="majorHAnsi" w:hAnsiTheme="majorHAnsi" w:cs="Arial"/>
          <w:kern w:val="0"/>
          <w:sz w:val="22"/>
          <w:szCs w:val="22"/>
          <w:lang w:eastAsia="fr-FR"/>
        </w:rPr>
        <w:t> est calculée selon les modalités suivantes : </w:t>
      </w:r>
      <w:r w:rsidRPr="00EE588B">
        <w:rPr>
          <w:rFonts w:asciiTheme="majorHAnsi" w:hAnsiTheme="majorHAnsi" w:cs="Arial"/>
          <w:kern w:val="0"/>
          <w:sz w:val="22"/>
          <w:szCs w:val="22"/>
          <w:lang w:eastAsia="fr-FR"/>
        </w:rPr>
        <w:br/>
        <w:t>1° Pendant les trente premiers jours,90 % de la rémunération brute que le salarié aurait perçue s'il avait continué à travailler ; </w:t>
      </w:r>
    </w:p>
    <w:p w14:paraId="488C2AF3" w14:textId="2312F37A" w:rsidR="00ED1163" w:rsidRPr="00EE588B" w:rsidRDefault="00ED1163" w:rsidP="00EE588B">
      <w:pPr>
        <w:spacing w:before="180" w:after="180"/>
        <w:ind w:left="851"/>
        <w:rPr>
          <w:rFonts w:asciiTheme="majorHAnsi" w:hAnsiTheme="majorHAnsi" w:cs="Arial"/>
          <w:kern w:val="0"/>
          <w:sz w:val="22"/>
          <w:szCs w:val="22"/>
          <w:lang w:eastAsia="fr-FR"/>
        </w:rPr>
      </w:pPr>
      <w:r w:rsidRPr="00EE588B">
        <w:rPr>
          <w:rFonts w:asciiTheme="majorHAnsi" w:hAnsiTheme="majorHAnsi" w:cs="Arial"/>
          <w:kern w:val="0"/>
          <w:sz w:val="22"/>
          <w:szCs w:val="22"/>
          <w:lang w:eastAsia="fr-FR"/>
        </w:rPr>
        <w:t>2° Pendant les trente jours suivants, deux tiers de cette même rémunération.</w:t>
      </w:r>
    </w:p>
    <w:p w14:paraId="44587A94" w14:textId="77777777" w:rsidR="00ED1163" w:rsidRPr="00EE588B" w:rsidRDefault="00ED1163" w:rsidP="00EE588B">
      <w:pPr>
        <w:ind w:left="851"/>
        <w:rPr>
          <w:rFonts w:asciiTheme="majorHAnsi" w:eastAsia="Times New Roman" w:hAnsiTheme="majorHAnsi" w:cs="Arial"/>
          <w:kern w:val="0"/>
          <w:sz w:val="22"/>
          <w:szCs w:val="22"/>
          <w:shd w:val="clear" w:color="auto" w:fill="FFFFFF"/>
          <w:lang w:eastAsia="fr-FR"/>
        </w:rPr>
      </w:pPr>
      <w:r w:rsidRPr="00EE588B">
        <w:rPr>
          <w:rFonts w:asciiTheme="majorHAnsi" w:eastAsia="Times New Roman" w:hAnsiTheme="majorHAnsi" w:cs="Arial"/>
          <w:kern w:val="0"/>
          <w:sz w:val="22"/>
          <w:szCs w:val="22"/>
          <w:shd w:val="clear" w:color="auto" w:fill="FFFFFF"/>
          <w:lang w:eastAsia="fr-FR"/>
        </w:rPr>
        <w:t>Les durées d'indemnisation sont augmentées de dix jours par période entière de cinq ans d'ancienneté en plus de la durée d'une année requise à l'article </w:t>
      </w:r>
      <w:hyperlink r:id="rId17" w:history="1">
        <w:r w:rsidRPr="00EE588B">
          <w:rPr>
            <w:rFonts w:asciiTheme="majorHAnsi" w:eastAsia="Times New Roman" w:hAnsiTheme="majorHAnsi" w:cs="Arial"/>
            <w:kern w:val="0"/>
            <w:sz w:val="22"/>
            <w:szCs w:val="22"/>
            <w:u w:val="single"/>
            <w:lang w:eastAsia="fr-FR"/>
          </w:rPr>
          <w:t>L. 1226-1</w:t>
        </w:r>
      </w:hyperlink>
      <w:r w:rsidRPr="00EE588B">
        <w:rPr>
          <w:rFonts w:asciiTheme="majorHAnsi" w:eastAsia="Times New Roman" w:hAnsiTheme="majorHAnsi" w:cs="Arial"/>
          <w:kern w:val="0"/>
          <w:sz w:val="22"/>
          <w:szCs w:val="22"/>
          <w:shd w:val="clear" w:color="auto" w:fill="FFFFFF"/>
          <w:lang w:eastAsia="fr-FR"/>
        </w:rPr>
        <w:t>, sans que chacune d'elle puisse dépasser quatre-vingt-dix jours.</w:t>
      </w:r>
    </w:p>
    <w:p w14:paraId="1163527D" w14:textId="77777777" w:rsidR="00ED1163" w:rsidRPr="00EE588B" w:rsidRDefault="00ED1163" w:rsidP="00EE588B">
      <w:pPr>
        <w:spacing w:before="180" w:after="180"/>
        <w:ind w:left="851"/>
        <w:rPr>
          <w:rFonts w:asciiTheme="majorHAnsi" w:hAnsiTheme="majorHAnsi" w:cs="Arial"/>
          <w:kern w:val="0"/>
          <w:sz w:val="22"/>
          <w:szCs w:val="22"/>
          <w:lang w:eastAsia="fr-FR"/>
        </w:rPr>
      </w:pPr>
      <w:r w:rsidRPr="00EE588B">
        <w:rPr>
          <w:rFonts w:asciiTheme="majorHAnsi" w:hAnsiTheme="majorHAnsi" w:cs="Arial"/>
          <w:kern w:val="0"/>
          <w:sz w:val="22"/>
          <w:szCs w:val="22"/>
          <w:lang w:eastAsia="fr-FR"/>
        </w:rPr>
        <w:t>Lors de chaque arrêt de travail, les durées d'indemnisation courent à compter du premier jour d'absence si celle-ci est consécutive à un accident du travail ou à une maladie professionnelle, à l'exclusion des accidents de trajet.</w:t>
      </w:r>
    </w:p>
    <w:p w14:paraId="2A604D45" w14:textId="77777777" w:rsidR="00ED1163" w:rsidRPr="00EE588B" w:rsidRDefault="00ED1163" w:rsidP="00EE588B">
      <w:pPr>
        <w:spacing w:before="180" w:after="180"/>
        <w:ind w:left="851"/>
        <w:rPr>
          <w:rFonts w:asciiTheme="majorHAnsi" w:hAnsiTheme="majorHAnsi" w:cs="Arial"/>
          <w:kern w:val="0"/>
          <w:sz w:val="22"/>
          <w:szCs w:val="22"/>
          <w:lang w:eastAsia="fr-FR"/>
        </w:rPr>
      </w:pPr>
      <w:r w:rsidRPr="00EE588B">
        <w:rPr>
          <w:rFonts w:asciiTheme="majorHAnsi" w:hAnsiTheme="majorHAnsi" w:cs="Arial"/>
          <w:kern w:val="0"/>
          <w:sz w:val="22"/>
          <w:szCs w:val="22"/>
          <w:lang w:eastAsia="fr-FR"/>
        </w:rPr>
        <w:t>Toutefois, dans tous les autres cas, le délai d'indemnisation court au-delà de sept jours d'absence.</w:t>
      </w:r>
    </w:p>
    <w:p w14:paraId="4B810AF6" w14:textId="77777777" w:rsidR="00ED1163" w:rsidRPr="00EE588B" w:rsidRDefault="00ED1163" w:rsidP="00EE588B">
      <w:pPr>
        <w:ind w:left="851"/>
        <w:rPr>
          <w:rFonts w:asciiTheme="majorHAnsi" w:eastAsia="Times New Roman" w:hAnsiTheme="majorHAnsi" w:cs="Times New Roman"/>
          <w:kern w:val="0"/>
          <w:sz w:val="22"/>
          <w:szCs w:val="22"/>
          <w:lang w:eastAsia="fr-FR"/>
        </w:rPr>
      </w:pPr>
      <w:r w:rsidRPr="00EE588B">
        <w:rPr>
          <w:rFonts w:asciiTheme="majorHAnsi" w:eastAsia="Times New Roman" w:hAnsiTheme="majorHAnsi" w:cs="Arial"/>
          <w:kern w:val="0"/>
          <w:sz w:val="22"/>
          <w:szCs w:val="22"/>
          <w:shd w:val="clear" w:color="auto" w:fill="FFFFFF"/>
          <w:lang w:eastAsia="fr-FR"/>
        </w:rPr>
        <w:t>Pour le calcul des indemnités dues au titre d'une période de paie, il est tenu compte des indemnités déjà perçues par l'intéressé durant les douze mois antérieurs, de telle sorte que si plusieurs absences pour maladie ou accident ont été indemnisées au cours de ces douze mois, la durée totale d'indemnisation ne dépasse pas celle applicable en application des articles </w:t>
      </w:r>
      <w:hyperlink r:id="rId18" w:history="1">
        <w:r w:rsidRPr="00EE588B">
          <w:rPr>
            <w:rFonts w:asciiTheme="majorHAnsi" w:eastAsia="Times New Roman" w:hAnsiTheme="majorHAnsi" w:cs="Arial"/>
            <w:kern w:val="0"/>
            <w:sz w:val="22"/>
            <w:szCs w:val="22"/>
            <w:u w:val="single"/>
            <w:lang w:eastAsia="fr-FR"/>
          </w:rPr>
          <w:t>D. 1226-1 </w:t>
        </w:r>
      </w:hyperlink>
      <w:r w:rsidRPr="00EE588B">
        <w:rPr>
          <w:rFonts w:asciiTheme="majorHAnsi" w:eastAsia="Times New Roman" w:hAnsiTheme="majorHAnsi" w:cs="Arial"/>
          <w:kern w:val="0"/>
          <w:sz w:val="22"/>
          <w:szCs w:val="22"/>
          <w:shd w:val="clear" w:color="auto" w:fill="FFFFFF"/>
          <w:lang w:eastAsia="fr-FR"/>
        </w:rPr>
        <w:t>et </w:t>
      </w:r>
      <w:hyperlink r:id="rId19" w:history="1">
        <w:r w:rsidRPr="00EE588B">
          <w:rPr>
            <w:rFonts w:asciiTheme="majorHAnsi" w:eastAsia="Times New Roman" w:hAnsiTheme="majorHAnsi" w:cs="Arial"/>
            <w:kern w:val="0"/>
            <w:sz w:val="22"/>
            <w:szCs w:val="22"/>
            <w:u w:val="single"/>
            <w:lang w:eastAsia="fr-FR"/>
          </w:rPr>
          <w:t>D. 1226-2</w:t>
        </w:r>
      </w:hyperlink>
      <w:r w:rsidRPr="00EE588B">
        <w:rPr>
          <w:rFonts w:asciiTheme="majorHAnsi" w:eastAsia="Times New Roman" w:hAnsiTheme="majorHAnsi" w:cs="Arial"/>
          <w:kern w:val="0"/>
          <w:sz w:val="22"/>
          <w:szCs w:val="22"/>
          <w:shd w:val="clear" w:color="auto" w:fill="FFFFFF"/>
          <w:lang w:eastAsia="fr-FR"/>
        </w:rPr>
        <w:t>.</w:t>
      </w:r>
    </w:p>
    <w:p w14:paraId="308E505E" w14:textId="77777777" w:rsidR="00ED1163" w:rsidRPr="00EE588B" w:rsidRDefault="00ED1163" w:rsidP="00EE588B">
      <w:pPr>
        <w:ind w:left="851"/>
        <w:rPr>
          <w:rFonts w:asciiTheme="majorHAnsi" w:eastAsia="Times New Roman" w:hAnsiTheme="majorHAnsi" w:cs="Times New Roman"/>
          <w:kern w:val="0"/>
          <w:sz w:val="22"/>
          <w:szCs w:val="22"/>
          <w:lang w:eastAsia="fr-FR"/>
        </w:rPr>
      </w:pPr>
    </w:p>
    <w:p w14:paraId="5EADE72F" w14:textId="77777777" w:rsidR="00ED1163" w:rsidRPr="00EE588B" w:rsidRDefault="00ED1163" w:rsidP="00EE588B">
      <w:pPr>
        <w:ind w:left="851"/>
        <w:rPr>
          <w:rFonts w:asciiTheme="majorHAnsi" w:eastAsia="Times New Roman" w:hAnsiTheme="majorHAnsi" w:cs="Times New Roman"/>
          <w:kern w:val="0"/>
          <w:sz w:val="22"/>
          <w:szCs w:val="22"/>
          <w:lang w:eastAsia="fr-FR"/>
        </w:rPr>
      </w:pPr>
      <w:r w:rsidRPr="00EE588B">
        <w:rPr>
          <w:rFonts w:asciiTheme="majorHAnsi" w:eastAsia="Times New Roman" w:hAnsiTheme="majorHAnsi" w:cs="Arial"/>
          <w:kern w:val="0"/>
          <w:sz w:val="22"/>
          <w:szCs w:val="22"/>
          <w:shd w:val="clear" w:color="auto" w:fill="FFFFFF"/>
          <w:lang w:eastAsia="fr-FR"/>
        </w:rPr>
        <w:t>Sont déduites de l'indemnité complémentaire les allocations que le salarié perçoit de la sécurité sociale et des régimes complémentaires de prévoyance, mais en ne retenant dans ce dernier cas que la part des prestations résultant des versements de l'employeur.</w:t>
      </w:r>
    </w:p>
    <w:p w14:paraId="508AE963" w14:textId="77777777" w:rsidR="00ED1163" w:rsidRPr="00310136" w:rsidRDefault="00ED1163" w:rsidP="00310136">
      <w:pPr>
        <w:rPr>
          <w:rFonts w:asciiTheme="majorHAnsi" w:eastAsia="Times New Roman" w:hAnsiTheme="majorHAnsi" w:cs="Times New Roman"/>
          <w:kern w:val="0"/>
          <w:lang w:eastAsia="fr-FR"/>
        </w:rPr>
      </w:pPr>
    </w:p>
    <w:p w14:paraId="057CE19F" w14:textId="77777777" w:rsidR="00EE588B" w:rsidRDefault="00EE588B" w:rsidP="0073355A">
      <w:pPr>
        <w:rPr>
          <w:rFonts w:eastAsia="Times New Roman"/>
        </w:rPr>
      </w:pPr>
      <w:r>
        <w:rPr>
          <w:rFonts w:eastAsia="Times New Roman"/>
        </w:rPr>
        <w:t xml:space="preserve">L’employeur est également tenu de souscrire un </w:t>
      </w:r>
      <w:r w:rsidRPr="00EE588B">
        <w:rPr>
          <w:rFonts w:eastAsia="Times New Roman"/>
          <w:u w:val="single"/>
        </w:rPr>
        <w:t>contrat de prévoyance </w:t>
      </w:r>
      <w:r>
        <w:rPr>
          <w:rFonts w:eastAsia="Times New Roman"/>
        </w:rPr>
        <w:t>:</w:t>
      </w:r>
    </w:p>
    <w:p w14:paraId="4599D24B" w14:textId="77777777" w:rsidR="00EE588B" w:rsidRDefault="00EE588B" w:rsidP="0073355A">
      <w:pPr>
        <w:rPr>
          <w:rFonts w:eastAsia="Times New Roman"/>
        </w:rPr>
      </w:pPr>
    </w:p>
    <w:p w14:paraId="362404C6" w14:textId="22E851E0" w:rsidR="0073355A" w:rsidRDefault="0073355A" w:rsidP="00EE588B">
      <w:pPr>
        <w:ind w:left="851"/>
        <w:rPr>
          <w:rFonts w:eastAsia="Times New Roman"/>
        </w:rPr>
      </w:pPr>
      <w:r>
        <w:rPr>
          <w:rFonts w:eastAsia="Times New Roman"/>
        </w:rPr>
        <w:t xml:space="preserve">L’Article </w:t>
      </w:r>
      <w:r w:rsidRPr="00DD12C6">
        <w:rPr>
          <w:rFonts w:eastAsia="Times New Roman"/>
          <w:b/>
        </w:rPr>
        <w:t>L 911-1 du code de la sécurité sociale</w:t>
      </w:r>
      <w:r>
        <w:rPr>
          <w:rFonts w:eastAsia="Times New Roman"/>
        </w:rPr>
        <w:t xml:space="preserve"> prévoit que :</w:t>
      </w:r>
    </w:p>
    <w:p w14:paraId="1ED7E6D0" w14:textId="77777777" w:rsidR="0073355A" w:rsidRPr="00DD12C6" w:rsidRDefault="0073355A" w:rsidP="00EE588B">
      <w:pPr>
        <w:pStyle w:val="NormalWeb"/>
        <w:ind w:left="851"/>
        <w:jc w:val="both"/>
        <w:rPr>
          <w:rFonts w:asciiTheme="majorHAnsi" w:hAnsiTheme="majorHAnsi"/>
          <w:sz w:val="22"/>
          <w:szCs w:val="22"/>
        </w:rPr>
      </w:pPr>
      <w:r w:rsidRPr="00DD12C6">
        <w:rPr>
          <w:rFonts w:asciiTheme="majorHAnsi" w:hAnsiTheme="majorHAnsi"/>
          <w:sz w:val="22"/>
          <w:szCs w:val="22"/>
        </w:rPr>
        <w:t>A moins qu'elles ne soient instituées par des dispositions législatives ou réglementaires, les garanties collectives dont bénéficient les salariés, anciens salariés et ayants droit en complément de celles qui résultent de l'organisation de la sécurité sociale sont déterminées soit par voie de conventions ou d'accords collectifs, soit à la suite de la ratification à la majorité des intéressés d'un projet d'accord proposé par le chef d'entreprise, soit par une décision unilatérale du chef d'entreprise constatée dans un écrit remis par celui-ci à chaque intéressé.</w:t>
      </w:r>
    </w:p>
    <w:p w14:paraId="1BD591BA" w14:textId="4290BD0E" w:rsidR="008E13D0" w:rsidRDefault="0073355A" w:rsidP="00310136">
      <w:pPr>
        <w:spacing w:before="180" w:after="180"/>
        <w:rPr>
          <w:rFonts w:asciiTheme="majorHAnsi" w:hAnsiTheme="majorHAnsi" w:cs="Arial"/>
          <w:kern w:val="0"/>
          <w:lang w:eastAsia="fr-FR"/>
        </w:rPr>
      </w:pPr>
      <w:r>
        <w:rPr>
          <w:rFonts w:asciiTheme="majorHAnsi" w:hAnsiTheme="majorHAnsi" w:cs="Arial"/>
          <w:kern w:val="0"/>
          <w:lang w:eastAsia="fr-FR"/>
        </w:rPr>
        <w:t>Il est donc obligatoire pour un employeur de souscrire un contrat collectif de prévoyance qui prendra le relai dans les conditions minimales prévues en général par la convention collective applicable.</w:t>
      </w:r>
    </w:p>
    <w:p w14:paraId="5A6A0B5D" w14:textId="4D98B5EE" w:rsidR="0073355A" w:rsidRPr="00EE5B45" w:rsidRDefault="0073355A" w:rsidP="0073355A">
      <w:pPr>
        <w:spacing w:before="100" w:beforeAutospacing="1" w:after="100" w:afterAutospacing="1"/>
        <w:rPr>
          <w:rFonts w:asciiTheme="majorHAnsi" w:eastAsia="Times New Roman" w:hAnsiTheme="majorHAnsi"/>
        </w:rPr>
      </w:pPr>
      <w:r>
        <w:rPr>
          <w:rFonts w:asciiTheme="majorHAnsi" w:hAnsiTheme="majorHAnsi" w:cs="Arial"/>
          <w:kern w:val="0"/>
          <w:lang w:eastAsia="fr-FR"/>
        </w:rPr>
        <w:t>L</w:t>
      </w:r>
      <w:r w:rsidRPr="00EE5B45">
        <w:rPr>
          <w:rFonts w:asciiTheme="majorHAnsi" w:eastAsia="Times New Roman" w:hAnsiTheme="majorHAnsi"/>
        </w:rPr>
        <w:t>es difficultés rencontrées par le salarié ayant trait au versement de compléments indemnitaires de prévoyance ne sont pas imputables à l’employeur, le salarié devant se retourner directement contre l’organisme en question (CA Lyon 31/01/2013 N° 11/08712).</w:t>
      </w:r>
    </w:p>
    <w:p w14:paraId="3142DAD5" w14:textId="77777777" w:rsidR="0073355A" w:rsidRDefault="0073355A" w:rsidP="0073355A">
      <w:pPr>
        <w:spacing w:before="100" w:beforeAutospacing="1" w:after="100" w:afterAutospacing="1"/>
        <w:rPr>
          <w:rFonts w:asciiTheme="majorHAnsi" w:eastAsia="Times New Roman" w:hAnsiTheme="majorHAnsi"/>
        </w:rPr>
      </w:pPr>
      <w:r w:rsidRPr="00EE5B45">
        <w:rPr>
          <w:rFonts w:asciiTheme="majorHAnsi" w:eastAsia="Times New Roman" w:hAnsiTheme="majorHAnsi"/>
        </w:rPr>
        <w:t>Le Conseil de Prud’hommes n’est pas compétent pour trancher ces difficultés (Cassation Sociale 16/11/2010 N° 10-12156)</w:t>
      </w:r>
      <w:r>
        <w:rPr>
          <w:rFonts w:asciiTheme="majorHAnsi" w:eastAsia="Times New Roman" w:hAnsiTheme="majorHAnsi"/>
        </w:rPr>
        <w:t>.</w:t>
      </w:r>
    </w:p>
    <w:p w14:paraId="6B445E04" w14:textId="77777777" w:rsidR="008E13D0" w:rsidRPr="00310136" w:rsidRDefault="008E13D0" w:rsidP="00310136">
      <w:pPr>
        <w:spacing w:before="180" w:after="180"/>
        <w:rPr>
          <w:rFonts w:asciiTheme="majorHAnsi" w:hAnsiTheme="majorHAnsi" w:cs="Arial"/>
          <w:kern w:val="0"/>
          <w:lang w:eastAsia="fr-FR"/>
        </w:rPr>
      </w:pPr>
    </w:p>
    <w:p w14:paraId="44AD26B6" w14:textId="46562018" w:rsidR="008E13D0" w:rsidRPr="00310136" w:rsidRDefault="008E13D0" w:rsidP="00DF65DD">
      <w:pPr>
        <w:pStyle w:val="conclusions4"/>
      </w:pPr>
      <w:r w:rsidRPr="00310136">
        <w:t xml:space="preserve">absences pour maladie et </w:t>
      </w:r>
      <w:r w:rsidR="00A12322" w:rsidRPr="00310136">
        <w:t>ancienneté</w:t>
      </w:r>
      <w:r w:rsidRPr="00310136">
        <w:t>:</w:t>
      </w:r>
    </w:p>
    <w:p w14:paraId="082EC3E1" w14:textId="77777777" w:rsidR="008E13D0" w:rsidRPr="00310136" w:rsidRDefault="008E13D0" w:rsidP="00310136">
      <w:pPr>
        <w:spacing w:before="180" w:after="180"/>
        <w:rPr>
          <w:rFonts w:asciiTheme="majorHAnsi" w:hAnsiTheme="majorHAnsi" w:cs="Arial"/>
          <w:kern w:val="0"/>
          <w:lang w:eastAsia="fr-FR"/>
        </w:rPr>
      </w:pPr>
    </w:p>
    <w:p w14:paraId="7C2869B5" w14:textId="1BB3BE15" w:rsidR="00ED1163" w:rsidRPr="00310136" w:rsidRDefault="0097397D" w:rsidP="00310136">
      <w:pPr>
        <w:spacing w:before="180" w:after="180"/>
        <w:rPr>
          <w:rFonts w:asciiTheme="majorHAnsi" w:hAnsiTheme="majorHAnsi" w:cs="Arial"/>
          <w:kern w:val="0"/>
          <w:lang w:eastAsia="fr-FR"/>
        </w:rPr>
      </w:pPr>
      <w:r w:rsidRPr="00310136">
        <w:rPr>
          <w:rFonts w:asciiTheme="majorHAnsi" w:hAnsiTheme="majorHAnsi" w:cs="Arial"/>
          <w:kern w:val="0"/>
          <w:lang w:eastAsia="fr-FR"/>
        </w:rPr>
        <w:t xml:space="preserve">Sauf convention plus </w:t>
      </w:r>
      <w:r w:rsidR="00A12322" w:rsidRPr="00310136">
        <w:rPr>
          <w:rFonts w:asciiTheme="majorHAnsi" w:hAnsiTheme="majorHAnsi" w:cs="Arial"/>
          <w:kern w:val="0"/>
          <w:lang w:eastAsia="fr-FR"/>
        </w:rPr>
        <w:t>favorable,</w:t>
      </w:r>
      <w:r w:rsidR="00C235FC" w:rsidRPr="00310136">
        <w:rPr>
          <w:rFonts w:asciiTheme="majorHAnsi" w:hAnsiTheme="majorHAnsi" w:cs="Arial"/>
          <w:kern w:val="0"/>
          <w:lang w:eastAsia="fr-FR"/>
        </w:rPr>
        <w:t xml:space="preserve"> les temps d'absence pour arrêt maladie sont déduits de l'ancienneté totale à prendre en compte pour un décompte d'indemnité de </w:t>
      </w:r>
      <w:r w:rsidR="00A12322" w:rsidRPr="00310136">
        <w:rPr>
          <w:rFonts w:asciiTheme="majorHAnsi" w:hAnsiTheme="majorHAnsi" w:cs="Arial"/>
          <w:kern w:val="0"/>
          <w:lang w:eastAsia="fr-FR"/>
        </w:rPr>
        <w:t>licenciement</w:t>
      </w:r>
      <w:r w:rsidR="00C235FC" w:rsidRPr="00310136">
        <w:rPr>
          <w:rFonts w:asciiTheme="majorHAnsi" w:hAnsiTheme="majorHAnsi" w:cs="Arial"/>
          <w:kern w:val="0"/>
          <w:lang w:eastAsia="fr-FR"/>
        </w:rPr>
        <w:t xml:space="preserve"> par </w:t>
      </w:r>
      <w:r w:rsidRPr="00310136">
        <w:rPr>
          <w:rFonts w:asciiTheme="majorHAnsi" w:hAnsiTheme="majorHAnsi" w:cs="Arial"/>
          <w:kern w:val="0"/>
          <w:lang w:eastAsia="fr-FR"/>
        </w:rPr>
        <w:t>exemple SAUF en matière d'AT MP:</w:t>
      </w:r>
    </w:p>
    <w:p w14:paraId="726C45CA" w14:textId="12FF2E48" w:rsidR="0097397D" w:rsidRPr="00DD12C6" w:rsidRDefault="0097397D" w:rsidP="00EE588B">
      <w:pPr>
        <w:ind w:left="851"/>
        <w:rPr>
          <w:rFonts w:asciiTheme="majorHAnsi" w:eastAsia="Times New Roman" w:hAnsiTheme="majorHAnsi" w:cs="Arial"/>
          <w:b/>
          <w:bCs/>
          <w:kern w:val="0"/>
          <w:sz w:val="22"/>
          <w:szCs w:val="22"/>
          <w:lang w:eastAsia="fr-FR"/>
        </w:rPr>
      </w:pPr>
      <w:r w:rsidRPr="00DD12C6">
        <w:rPr>
          <w:rFonts w:asciiTheme="majorHAnsi" w:eastAsia="Times New Roman" w:hAnsiTheme="majorHAnsi" w:cs="Arial"/>
          <w:b/>
          <w:bCs/>
          <w:kern w:val="0"/>
          <w:sz w:val="22"/>
          <w:szCs w:val="22"/>
          <w:lang w:eastAsia="fr-FR"/>
        </w:rPr>
        <w:t>Article L1226-7 </w:t>
      </w:r>
      <w:r w:rsidR="00713999" w:rsidRPr="00DD12C6">
        <w:rPr>
          <w:rFonts w:asciiTheme="majorHAnsi" w:eastAsia="Times New Roman" w:hAnsiTheme="majorHAnsi" w:cs="Arial"/>
          <w:b/>
          <w:bCs/>
          <w:kern w:val="0"/>
          <w:sz w:val="22"/>
          <w:szCs w:val="22"/>
          <w:lang w:eastAsia="fr-FR"/>
        </w:rPr>
        <w:t xml:space="preserve"> </w:t>
      </w:r>
    </w:p>
    <w:p w14:paraId="24326B17" w14:textId="309E1111" w:rsidR="0097397D" w:rsidRPr="00DD12C6" w:rsidRDefault="00564E32" w:rsidP="00EE588B">
      <w:pPr>
        <w:spacing w:before="180" w:after="180"/>
        <w:ind w:left="851"/>
        <w:rPr>
          <w:rFonts w:asciiTheme="majorHAnsi" w:hAnsiTheme="majorHAnsi" w:cs="Arial"/>
          <w:kern w:val="0"/>
          <w:sz w:val="22"/>
          <w:szCs w:val="22"/>
          <w:lang w:eastAsia="fr-FR"/>
        </w:rPr>
      </w:pPr>
      <w:r w:rsidRPr="00DD12C6">
        <w:rPr>
          <w:rFonts w:asciiTheme="majorHAnsi" w:eastAsia="Times New Roman" w:hAnsiTheme="majorHAnsi" w:cs="Arial"/>
          <w:kern w:val="0"/>
          <w:sz w:val="22"/>
          <w:szCs w:val="22"/>
          <w:lang w:eastAsia="fr-FR"/>
        </w:rPr>
        <w:t>« </w:t>
      </w:r>
      <w:r w:rsidR="0097397D" w:rsidRPr="00DD12C6">
        <w:rPr>
          <w:rFonts w:asciiTheme="majorHAnsi" w:hAnsiTheme="majorHAnsi" w:cs="Arial"/>
          <w:kern w:val="0"/>
          <w:sz w:val="22"/>
          <w:szCs w:val="22"/>
          <w:lang w:eastAsia="fr-FR"/>
        </w:rPr>
        <w:t>Le contrat de travail du salarié victime d'un accident du travail, autre qu'un accident de trajet, ou d'une maladie professionnelle est suspendu pendant la durée de l'arrêt de travail provoqué par l'accident ou la maladie. </w:t>
      </w:r>
    </w:p>
    <w:p w14:paraId="51BAF2EB" w14:textId="2080F892" w:rsidR="0097397D" w:rsidRPr="00DD12C6" w:rsidRDefault="0097397D" w:rsidP="00EE588B">
      <w:pPr>
        <w:spacing w:before="180" w:after="180"/>
        <w:ind w:left="851"/>
        <w:rPr>
          <w:rFonts w:asciiTheme="majorHAnsi" w:hAnsiTheme="majorHAnsi" w:cs="Arial"/>
          <w:kern w:val="0"/>
          <w:sz w:val="22"/>
          <w:szCs w:val="22"/>
          <w:lang w:eastAsia="fr-FR"/>
        </w:rPr>
      </w:pPr>
      <w:r w:rsidRPr="00DD12C6">
        <w:rPr>
          <w:rFonts w:asciiTheme="majorHAnsi" w:hAnsiTheme="majorHAnsi" w:cs="Arial"/>
          <w:kern w:val="0"/>
          <w:sz w:val="22"/>
          <w:szCs w:val="22"/>
          <w:lang w:eastAsia="fr-FR"/>
        </w:rPr>
        <w:t>.....</w:t>
      </w:r>
    </w:p>
    <w:p w14:paraId="0C05F9A4" w14:textId="31E4FE3C" w:rsidR="0097397D" w:rsidRPr="00DD12C6" w:rsidRDefault="0097397D" w:rsidP="00EE588B">
      <w:pPr>
        <w:spacing w:before="180" w:after="180"/>
        <w:ind w:left="851"/>
        <w:rPr>
          <w:rFonts w:asciiTheme="majorHAnsi" w:hAnsiTheme="majorHAnsi" w:cs="Arial"/>
          <w:kern w:val="0"/>
          <w:sz w:val="22"/>
          <w:szCs w:val="22"/>
          <w:lang w:eastAsia="fr-FR"/>
        </w:rPr>
      </w:pPr>
      <w:r w:rsidRPr="00DD12C6">
        <w:rPr>
          <w:rFonts w:asciiTheme="majorHAnsi" w:hAnsiTheme="majorHAnsi" w:cs="Arial"/>
          <w:kern w:val="0"/>
          <w:sz w:val="22"/>
          <w:szCs w:val="22"/>
          <w:lang w:eastAsia="fr-FR"/>
        </w:rPr>
        <w:t>La durée des périodes de suspension est prise en compte pour la détermination de tous les avantages légaux ou conventionnels liés à l'ancienneté dans l'entreprise</w:t>
      </w:r>
      <w:r w:rsidR="00564E32" w:rsidRPr="00DD12C6">
        <w:rPr>
          <w:rFonts w:asciiTheme="majorHAnsi" w:hAnsiTheme="majorHAnsi" w:cs="Arial"/>
          <w:kern w:val="0"/>
          <w:sz w:val="22"/>
          <w:szCs w:val="22"/>
          <w:lang w:eastAsia="fr-FR"/>
        </w:rPr>
        <w:t> »</w:t>
      </w:r>
      <w:r w:rsidRPr="00DD12C6">
        <w:rPr>
          <w:rFonts w:asciiTheme="majorHAnsi" w:hAnsiTheme="majorHAnsi" w:cs="Arial"/>
          <w:kern w:val="0"/>
          <w:sz w:val="22"/>
          <w:szCs w:val="22"/>
          <w:lang w:eastAsia="fr-FR"/>
        </w:rPr>
        <w:t>.</w:t>
      </w:r>
    </w:p>
    <w:p w14:paraId="0ECCBF66" w14:textId="77777777" w:rsidR="0097397D" w:rsidRPr="00DD12C6" w:rsidRDefault="0097397D" w:rsidP="00310136">
      <w:pPr>
        <w:spacing w:before="180" w:after="180"/>
        <w:rPr>
          <w:rFonts w:asciiTheme="majorHAnsi" w:hAnsiTheme="majorHAnsi" w:cs="Arial"/>
          <w:kern w:val="0"/>
          <w:sz w:val="22"/>
          <w:szCs w:val="22"/>
          <w:lang w:eastAsia="fr-FR"/>
        </w:rPr>
      </w:pPr>
    </w:p>
    <w:p w14:paraId="5FD77509" w14:textId="77777777" w:rsidR="0097397D" w:rsidRPr="00310136" w:rsidRDefault="0097397D" w:rsidP="00310136">
      <w:pPr>
        <w:spacing w:before="180" w:after="180"/>
        <w:rPr>
          <w:rFonts w:asciiTheme="majorHAnsi" w:hAnsiTheme="majorHAnsi" w:cs="Arial"/>
          <w:kern w:val="0"/>
          <w:lang w:eastAsia="fr-FR"/>
        </w:rPr>
      </w:pPr>
    </w:p>
    <w:p w14:paraId="67B1B0F6" w14:textId="77777777" w:rsidR="0097397D" w:rsidRPr="00310136" w:rsidRDefault="0097397D" w:rsidP="00310136">
      <w:pPr>
        <w:spacing w:before="180" w:after="180"/>
        <w:rPr>
          <w:rFonts w:asciiTheme="majorHAnsi" w:hAnsiTheme="majorHAnsi" w:cs="Arial"/>
          <w:kern w:val="0"/>
          <w:lang w:eastAsia="fr-FR"/>
        </w:rPr>
      </w:pPr>
    </w:p>
    <w:p w14:paraId="26DEAD47" w14:textId="132F7DE1" w:rsidR="0097397D" w:rsidRPr="00310136" w:rsidRDefault="0097397D" w:rsidP="00DF65DD">
      <w:pPr>
        <w:pStyle w:val="conclusions4"/>
      </w:pPr>
      <w:r w:rsidRPr="00310136">
        <w:t>congés payés:</w:t>
      </w:r>
    </w:p>
    <w:p w14:paraId="17A97E87" w14:textId="77777777" w:rsidR="00EE588B" w:rsidRDefault="00EE588B" w:rsidP="00310136">
      <w:pPr>
        <w:tabs>
          <w:tab w:val="num" w:pos="720"/>
        </w:tabs>
        <w:spacing w:before="180" w:after="180"/>
        <w:rPr>
          <w:rFonts w:asciiTheme="majorHAnsi" w:hAnsiTheme="majorHAnsi" w:cs="Arial"/>
          <w:b/>
          <w:kern w:val="0"/>
          <w:lang w:eastAsia="fr-FR"/>
        </w:rPr>
      </w:pPr>
    </w:p>
    <w:p w14:paraId="5C67BE2F" w14:textId="1DE6B9E2" w:rsidR="00EE588B" w:rsidRDefault="004E6CCB" w:rsidP="00310136">
      <w:pPr>
        <w:tabs>
          <w:tab w:val="num" w:pos="720"/>
        </w:tabs>
        <w:spacing w:before="180" w:after="180"/>
        <w:rPr>
          <w:rFonts w:asciiTheme="majorHAnsi" w:hAnsiTheme="majorHAnsi" w:cs="Arial"/>
          <w:b/>
          <w:kern w:val="0"/>
          <w:lang w:eastAsia="fr-FR"/>
        </w:rPr>
      </w:pPr>
      <w:r>
        <w:rPr>
          <w:rFonts w:asciiTheme="majorHAnsi" w:hAnsiTheme="majorHAnsi" w:cs="Arial"/>
          <w:b/>
          <w:kern w:val="0"/>
          <w:lang w:eastAsia="fr-FR"/>
        </w:rPr>
        <w:t>Seules les périodes de travail effectif ou assimilé (dispositions légales) ouvrent un droit à congés payés, mais :</w:t>
      </w:r>
    </w:p>
    <w:p w14:paraId="48BC81BB" w14:textId="6D2203F7" w:rsidR="0014378A" w:rsidRPr="00EE588B" w:rsidRDefault="00A12322" w:rsidP="00310136">
      <w:pPr>
        <w:tabs>
          <w:tab w:val="num" w:pos="720"/>
        </w:tabs>
        <w:spacing w:before="180" w:after="180"/>
        <w:rPr>
          <w:rFonts w:asciiTheme="majorHAnsi" w:hAnsiTheme="majorHAnsi" w:cs="Arial"/>
          <w:b/>
          <w:kern w:val="0"/>
          <w:lang w:eastAsia="fr-FR"/>
        </w:rPr>
      </w:pPr>
      <w:r w:rsidRPr="00EE588B">
        <w:rPr>
          <w:rFonts w:asciiTheme="majorHAnsi" w:hAnsiTheme="majorHAnsi" w:cs="Arial"/>
          <w:b/>
          <w:kern w:val="0"/>
          <w:lang w:eastAsia="fr-FR"/>
        </w:rPr>
        <w:t>Rappel</w:t>
      </w:r>
      <w:r w:rsidR="0014378A" w:rsidRPr="00EE588B">
        <w:rPr>
          <w:rFonts w:asciiTheme="majorHAnsi" w:hAnsiTheme="majorHAnsi" w:cs="Arial"/>
          <w:b/>
          <w:kern w:val="0"/>
          <w:lang w:eastAsia="fr-FR"/>
        </w:rPr>
        <w:t xml:space="preserve"> du principe:</w:t>
      </w:r>
    </w:p>
    <w:p w14:paraId="1BFB67A0" w14:textId="27E1ACA8" w:rsidR="00D81047" w:rsidRPr="00310136" w:rsidRDefault="005D13E6" w:rsidP="00564E32">
      <w:pPr>
        <w:tabs>
          <w:tab w:val="num" w:pos="720"/>
        </w:tabs>
        <w:spacing w:before="180" w:after="180"/>
        <w:rPr>
          <w:rFonts w:asciiTheme="majorHAnsi" w:hAnsiTheme="majorHAnsi" w:cs="Arial"/>
          <w:kern w:val="0"/>
          <w:lang w:eastAsia="fr-FR"/>
        </w:rPr>
      </w:pPr>
      <w:r w:rsidRPr="00310136">
        <w:rPr>
          <w:rFonts w:asciiTheme="majorHAnsi" w:hAnsiTheme="majorHAnsi" w:cs="Arial"/>
          <w:kern w:val="0"/>
          <w:lang w:eastAsia="fr-FR"/>
        </w:rPr>
        <w:t>26/6/2001</w:t>
      </w:r>
      <w:r w:rsidR="0014378A" w:rsidRPr="00310136">
        <w:rPr>
          <w:rFonts w:asciiTheme="majorHAnsi" w:hAnsiTheme="majorHAnsi" w:cs="Arial"/>
          <w:kern w:val="0"/>
          <w:lang w:eastAsia="fr-FR"/>
        </w:rPr>
        <w:t>, « </w:t>
      </w:r>
      <w:r w:rsidR="00EE588B">
        <w:rPr>
          <w:rFonts w:asciiTheme="majorHAnsi" w:hAnsiTheme="majorHAnsi" w:cs="Arial"/>
          <w:kern w:val="0"/>
          <w:lang w:eastAsia="fr-FR"/>
        </w:rPr>
        <w:t xml:space="preserve">Arrêt </w:t>
      </w:r>
      <w:r w:rsidR="0014378A" w:rsidRPr="00310136">
        <w:rPr>
          <w:rFonts w:asciiTheme="majorHAnsi" w:hAnsiTheme="majorHAnsi" w:cs="Arial"/>
          <w:kern w:val="0"/>
          <w:lang w:eastAsia="fr-FR"/>
        </w:rPr>
        <w:t>Bectu » : le droit à congé est</w:t>
      </w:r>
      <w:r w:rsidRPr="00310136">
        <w:rPr>
          <w:rFonts w:asciiTheme="majorHAnsi" w:hAnsiTheme="majorHAnsi" w:cs="Arial"/>
          <w:kern w:val="0"/>
          <w:lang w:eastAsia="fr-FR"/>
        </w:rPr>
        <w:t xml:space="preserve"> </w:t>
      </w:r>
      <w:r w:rsidR="00564E32">
        <w:rPr>
          <w:rFonts w:asciiTheme="majorHAnsi" w:hAnsiTheme="majorHAnsi" w:cs="Arial"/>
          <w:kern w:val="0"/>
          <w:lang w:eastAsia="fr-FR"/>
        </w:rPr>
        <w:t xml:space="preserve">un </w:t>
      </w:r>
      <w:r w:rsidRPr="00310136">
        <w:rPr>
          <w:rFonts w:asciiTheme="majorHAnsi" w:hAnsiTheme="majorHAnsi" w:cs="Arial"/>
          <w:kern w:val="0"/>
          <w:lang w:eastAsia="fr-FR"/>
        </w:rPr>
        <w:t xml:space="preserve">principe du droit social communautaire revêtant une importance particulière, auquel il ne saurait être dérogé et dont la mise en œuvre par les autorités nationales ne peut être effectuée que dans les limites expressément énoncées par la directive (…) » </w:t>
      </w:r>
    </w:p>
    <w:p w14:paraId="516C7C90" w14:textId="4A5C8917" w:rsidR="0014378A" w:rsidRPr="00310136" w:rsidRDefault="00A86B85" w:rsidP="00310136">
      <w:pPr>
        <w:spacing w:after="240"/>
        <w:textAlignment w:val="top"/>
        <w:rPr>
          <w:rFonts w:asciiTheme="majorHAnsi" w:hAnsiTheme="majorHAnsi" w:cs="Times New Roman"/>
          <w:kern w:val="0"/>
          <w:lang w:eastAsia="fr-FR"/>
        </w:rPr>
      </w:pPr>
      <w:r w:rsidRPr="00310136">
        <w:rPr>
          <w:rFonts w:asciiTheme="majorHAnsi" w:hAnsiTheme="majorHAnsi" w:cs="Times New Roman"/>
          <w:kern w:val="0"/>
          <w:lang w:eastAsia="fr-FR"/>
        </w:rPr>
        <w:t xml:space="preserve">Le principe est </w:t>
      </w:r>
      <w:r w:rsidR="0014378A" w:rsidRPr="00310136">
        <w:rPr>
          <w:rFonts w:asciiTheme="majorHAnsi" w:hAnsiTheme="majorHAnsi" w:cs="Times New Roman"/>
          <w:kern w:val="0"/>
          <w:lang w:eastAsia="fr-FR"/>
        </w:rPr>
        <w:t xml:space="preserve">certes que </w:t>
      </w:r>
      <w:r w:rsidRPr="00310136">
        <w:rPr>
          <w:rFonts w:asciiTheme="majorHAnsi" w:hAnsiTheme="majorHAnsi" w:cs="Times New Roman"/>
          <w:kern w:val="0"/>
          <w:lang w:eastAsia="fr-FR"/>
        </w:rPr>
        <w:t xml:space="preserve"> les absences pour </w:t>
      </w:r>
      <w:r w:rsidRPr="005C03F2">
        <w:rPr>
          <w:rFonts w:asciiTheme="majorHAnsi" w:hAnsiTheme="majorHAnsi" w:cs="Times New Roman"/>
          <w:kern w:val="0"/>
          <w:u w:val="single"/>
          <w:lang w:eastAsia="fr-FR"/>
        </w:rPr>
        <w:t>maladie non professionnelle</w:t>
      </w:r>
      <w:r w:rsidRPr="00310136">
        <w:rPr>
          <w:rFonts w:asciiTheme="majorHAnsi" w:hAnsiTheme="majorHAnsi" w:cs="Times New Roman"/>
          <w:kern w:val="0"/>
          <w:lang w:eastAsia="fr-FR"/>
        </w:rPr>
        <w:t xml:space="preserve"> n’ouvrent pas droit à des congés payés, sauf dispositions conventionnelles plus favorables au salarié. </w:t>
      </w:r>
      <w:r w:rsidR="005C03F2">
        <w:rPr>
          <w:rFonts w:asciiTheme="majorHAnsi" w:hAnsiTheme="majorHAnsi" w:cs="Times New Roman"/>
          <w:kern w:val="0"/>
          <w:lang w:eastAsia="fr-FR"/>
        </w:rPr>
        <w:t xml:space="preserve"> En cas </w:t>
      </w:r>
      <w:r w:rsidR="005C03F2" w:rsidRPr="005C03F2">
        <w:rPr>
          <w:rFonts w:asciiTheme="majorHAnsi" w:hAnsiTheme="majorHAnsi" w:cs="Times New Roman"/>
          <w:kern w:val="0"/>
          <w:u w:val="single"/>
          <w:lang w:eastAsia="fr-FR"/>
        </w:rPr>
        <w:t>d’AT-MP</w:t>
      </w:r>
      <w:r w:rsidR="005C03F2">
        <w:rPr>
          <w:rFonts w:asciiTheme="majorHAnsi" w:hAnsiTheme="majorHAnsi" w:cs="Times New Roman"/>
          <w:kern w:val="0"/>
          <w:lang w:eastAsia="fr-FR"/>
        </w:rPr>
        <w:t>, chaque période d’absence ouvre droit à congé</w:t>
      </w:r>
      <w:r w:rsidR="002C15F7">
        <w:rPr>
          <w:rFonts w:asciiTheme="majorHAnsi" w:hAnsiTheme="majorHAnsi" w:cs="Times New Roman"/>
          <w:kern w:val="0"/>
          <w:lang w:eastAsia="fr-FR"/>
        </w:rPr>
        <w:t>s dans la limite d’une durée ininterrom</w:t>
      </w:r>
      <w:r w:rsidR="005C03F2">
        <w:rPr>
          <w:rFonts w:asciiTheme="majorHAnsi" w:hAnsiTheme="majorHAnsi" w:cs="Times New Roman"/>
          <w:kern w:val="0"/>
          <w:lang w:eastAsia="fr-FR"/>
        </w:rPr>
        <w:t>pue d’un an.</w:t>
      </w:r>
    </w:p>
    <w:p w14:paraId="0D0C71D6" w14:textId="7179E2F4" w:rsidR="00A86B85" w:rsidRPr="00310136" w:rsidRDefault="00A12322" w:rsidP="00310136">
      <w:pPr>
        <w:spacing w:after="240"/>
        <w:textAlignment w:val="top"/>
        <w:rPr>
          <w:rFonts w:asciiTheme="majorHAnsi" w:hAnsiTheme="majorHAnsi" w:cs="Times New Roman"/>
          <w:kern w:val="0"/>
          <w:lang w:eastAsia="fr-FR"/>
        </w:rPr>
      </w:pPr>
      <w:r w:rsidRPr="00310136">
        <w:rPr>
          <w:rFonts w:asciiTheme="majorHAnsi" w:hAnsiTheme="majorHAnsi" w:cs="Times New Roman"/>
          <w:kern w:val="0"/>
          <w:lang w:eastAsia="fr-FR"/>
        </w:rPr>
        <w:t>Par</w:t>
      </w:r>
      <w:r w:rsidR="0014378A" w:rsidRPr="00310136">
        <w:rPr>
          <w:rFonts w:asciiTheme="majorHAnsi" w:hAnsiTheme="majorHAnsi" w:cs="Times New Roman"/>
          <w:kern w:val="0"/>
          <w:lang w:eastAsia="fr-FR"/>
        </w:rPr>
        <w:t xml:space="preserve"> ailleurs:</w:t>
      </w:r>
    </w:p>
    <w:p w14:paraId="079121A0" w14:textId="0743B304" w:rsidR="00D81047" w:rsidRPr="00310136" w:rsidRDefault="0014378A" w:rsidP="00310136">
      <w:pPr>
        <w:spacing w:after="240"/>
        <w:textAlignment w:val="top"/>
        <w:rPr>
          <w:rFonts w:asciiTheme="majorHAnsi" w:hAnsiTheme="majorHAnsi" w:cs="Times New Roman"/>
          <w:kern w:val="0"/>
          <w:lang w:eastAsia="fr-FR"/>
        </w:rPr>
      </w:pPr>
      <w:r w:rsidRPr="00310136">
        <w:rPr>
          <w:rFonts w:asciiTheme="majorHAnsi" w:hAnsiTheme="majorHAnsi" w:cs="Times New Roman"/>
          <w:kern w:val="0"/>
          <w:lang w:eastAsia="fr-FR"/>
        </w:rPr>
        <w:sym w:font="Symbol" w:char="F0AE"/>
      </w:r>
      <w:r w:rsidRPr="00310136">
        <w:rPr>
          <w:rFonts w:asciiTheme="majorHAnsi" w:hAnsiTheme="majorHAnsi" w:cs="Times New Roman"/>
          <w:kern w:val="0"/>
          <w:lang w:eastAsia="fr-FR"/>
        </w:rPr>
        <w:t xml:space="preserve"> </w:t>
      </w:r>
      <w:r w:rsidR="00A12322" w:rsidRPr="00310136">
        <w:rPr>
          <w:rFonts w:asciiTheme="majorHAnsi" w:hAnsiTheme="majorHAnsi" w:cs="Times New Roman"/>
          <w:kern w:val="0"/>
          <w:lang w:eastAsia="fr-FR"/>
        </w:rPr>
        <w:t>Le</w:t>
      </w:r>
      <w:r w:rsidR="00A86B85" w:rsidRPr="00310136">
        <w:rPr>
          <w:rFonts w:asciiTheme="majorHAnsi" w:hAnsiTheme="majorHAnsi" w:cs="Times New Roman"/>
          <w:kern w:val="0"/>
          <w:lang w:eastAsia="fr-FR"/>
        </w:rPr>
        <w:t xml:space="preserve"> salarié malade avant le départ en congés peut les reporter après la reprise, même en cas de retour après la fin de la période des congés, le salarié ne perd pas droit à ces derniers.</w:t>
      </w:r>
      <w:r w:rsidR="00D81047" w:rsidRPr="00310136">
        <w:rPr>
          <w:rFonts w:asciiTheme="majorHAnsi" w:hAnsiTheme="majorHAnsi"/>
          <w:kern w:val="24"/>
          <w:lang w:eastAsia="fr-FR"/>
        </w:rPr>
        <w:t xml:space="preserve"> </w:t>
      </w:r>
      <w:r w:rsidR="00D81047" w:rsidRPr="00310136">
        <w:rPr>
          <w:rFonts w:asciiTheme="majorHAnsi" w:hAnsiTheme="majorHAnsi" w:cs="Times New Roman"/>
          <w:kern w:val="0"/>
          <w:lang w:eastAsia="fr-FR"/>
        </w:rPr>
        <w:t>CJUE, 20/1/2009, soc. 24/2/2009, n° 07-44488 ; 28/9/2011, n° 09-70612</w:t>
      </w:r>
    </w:p>
    <w:p w14:paraId="3A2D3D2B" w14:textId="21E9C22C" w:rsidR="005D13E6" w:rsidRPr="00310136" w:rsidRDefault="0014378A" w:rsidP="00310136">
      <w:pPr>
        <w:spacing w:after="240"/>
        <w:textAlignment w:val="top"/>
        <w:rPr>
          <w:rFonts w:asciiTheme="majorHAnsi" w:hAnsiTheme="majorHAnsi" w:cs="Times New Roman"/>
          <w:kern w:val="0"/>
          <w:lang w:eastAsia="fr-FR"/>
        </w:rPr>
      </w:pPr>
      <w:r w:rsidRPr="00310136">
        <w:rPr>
          <w:rFonts w:asciiTheme="majorHAnsi" w:hAnsiTheme="majorHAnsi" w:cs="Times New Roman"/>
          <w:kern w:val="0"/>
          <w:lang w:eastAsia="fr-FR"/>
        </w:rPr>
        <w:sym w:font="Symbol" w:char="F0AE"/>
      </w:r>
      <w:r w:rsidRPr="00310136">
        <w:rPr>
          <w:rFonts w:asciiTheme="majorHAnsi" w:hAnsiTheme="majorHAnsi" w:cs="Times New Roman"/>
          <w:kern w:val="0"/>
          <w:lang w:eastAsia="fr-FR"/>
        </w:rPr>
        <w:t xml:space="preserve"> </w:t>
      </w:r>
      <w:r w:rsidR="00A12322" w:rsidRPr="00310136">
        <w:rPr>
          <w:rFonts w:asciiTheme="majorHAnsi" w:hAnsiTheme="majorHAnsi" w:cs="Times New Roman"/>
          <w:kern w:val="0"/>
          <w:lang w:eastAsia="fr-FR"/>
        </w:rPr>
        <w:t>Si</w:t>
      </w:r>
      <w:r w:rsidR="00A86B85" w:rsidRPr="00310136">
        <w:rPr>
          <w:rFonts w:asciiTheme="majorHAnsi" w:hAnsiTheme="majorHAnsi" w:cs="Times New Roman"/>
          <w:kern w:val="0"/>
          <w:lang w:eastAsia="fr-FR"/>
        </w:rPr>
        <w:t xml:space="preserve"> le salarié tombe malade pendant ses congés payés, </w:t>
      </w:r>
      <w:r w:rsidR="005D13E6" w:rsidRPr="00310136">
        <w:rPr>
          <w:rFonts w:asciiTheme="majorHAnsi" w:hAnsiTheme="majorHAnsi" w:cs="Times New Roman"/>
        </w:rPr>
        <w:t>Incapacité de travail survenue durant</w:t>
      </w:r>
      <w:r w:rsidRPr="00310136">
        <w:rPr>
          <w:rFonts w:asciiTheme="majorHAnsi" w:hAnsiTheme="majorHAnsi" w:cs="Times New Roman"/>
        </w:rPr>
        <w:t xml:space="preserve"> le congé annuel (</w:t>
      </w:r>
      <w:r w:rsidR="005D13E6" w:rsidRPr="00310136">
        <w:rPr>
          <w:rFonts w:asciiTheme="majorHAnsi" w:hAnsiTheme="majorHAnsi" w:cs="Times New Roman"/>
        </w:rPr>
        <w:t>malade pendant ses congés) : « </w:t>
      </w:r>
      <w:r w:rsidR="005D13E6" w:rsidRPr="00310136">
        <w:rPr>
          <w:rFonts w:asciiTheme="majorHAnsi" w:hAnsiTheme="majorHAnsi" w:cs="Times New Roman"/>
          <w:i/>
          <w:iCs/>
        </w:rPr>
        <w:t>droit de bénéficier ultérieurement dudit congé annuel payé coïncidant avec la période d’incapacité de travail </w:t>
      </w:r>
      <w:r w:rsidR="005D13E6" w:rsidRPr="00310136">
        <w:rPr>
          <w:rFonts w:asciiTheme="majorHAnsi" w:hAnsiTheme="majorHAnsi" w:cs="Times New Roman"/>
        </w:rPr>
        <w:t>» (CJUE, 21/6/2012, « ANGED »).</w:t>
      </w:r>
    </w:p>
    <w:p w14:paraId="2F07E35D" w14:textId="135F1B78" w:rsidR="001B53C8" w:rsidRDefault="0014378A" w:rsidP="00DD12C6">
      <w:pPr>
        <w:spacing w:after="240"/>
        <w:textAlignment w:val="top"/>
        <w:rPr>
          <w:rFonts w:asciiTheme="majorHAnsi" w:hAnsiTheme="majorHAnsi" w:cs="Times New Roman"/>
          <w:kern w:val="0"/>
          <w:lang w:eastAsia="fr-FR"/>
        </w:rPr>
      </w:pPr>
      <w:r w:rsidRPr="00310136">
        <w:rPr>
          <w:rFonts w:asciiTheme="majorHAnsi" w:hAnsiTheme="majorHAnsi" w:cs="Times New Roman"/>
          <w:kern w:val="0"/>
          <w:lang w:eastAsia="fr-FR"/>
        </w:rPr>
        <w:sym w:font="Symbol" w:char="F0AE"/>
      </w:r>
      <w:r w:rsidRPr="00310136">
        <w:rPr>
          <w:rFonts w:asciiTheme="majorHAnsi" w:hAnsiTheme="majorHAnsi" w:cs="Times New Roman"/>
          <w:kern w:val="0"/>
          <w:lang w:eastAsia="fr-FR"/>
        </w:rPr>
        <w:t xml:space="preserve"> le droit à report des congés non pris en raison d'une absence pour maladie: </w:t>
      </w:r>
      <w:r w:rsidR="00A86B85" w:rsidRPr="00310136">
        <w:rPr>
          <w:rFonts w:asciiTheme="majorHAnsi" w:hAnsiTheme="majorHAnsi" w:cs="Times New Roman"/>
          <w:kern w:val="0"/>
          <w:lang w:eastAsia="fr-FR"/>
        </w:rPr>
        <w:t>A noter que le 28 mai 2014, la Cour de cassation décide « q</w:t>
      </w:r>
      <w:r w:rsidR="00A86B85" w:rsidRPr="00310136">
        <w:rPr>
          <w:rFonts w:asciiTheme="majorHAnsi" w:hAnsiTheme="majorHAnsi" w:cs="Times New Roman"/>
          <w:i/>
          <w:iCs/>
          <w:kern w:val="0"/>
          <w:bdr w:val="none" w:sz="0" w:space="0" w:color="auto" w:frame="1"/>
          <w:lang w:eastAsia="fr-FR"/>
        </w:rPr>
        <w:t>u'eu égard à la finalité qu'assigne aux congés payés annuels la directive 2003/ 88/ CE du Parlement européen, concernant certains aspects de l'aménagement du temps de travail, lorsque le salarié s'est trouvé dans l'impossibilité de prendre ses congés payés annuels au cours de l'année prévue par le code du travail ou une convention collective en raison d'absences liées à une maladie, un accident du travail ou une maladie professionnelle, </w:t>
      </w:r>
      <w:r w:rsidR="00A86B85" w:rsidRPr="00310136">
        <w:rPr>
          <w:rFonts w:asciiTheme="majorHAnsi" w:hAnsiTheme="majorHAnsi" w:cs="Times New Roman"/>
          <w:bCs/>
          <w:i/>
          <w:iCs/>
          <w:kern w:val="0"/>
          <w:bdr w:val="none" w:sz="0" w:space="0" w:color="auto" w:frame="1"/>
          <w:lang w:eastAsia="fr-FR"/>
        </w:rPr>
        <w:t>les congés payés acquis doivent être reportés après la date de reprise du travail</w:t>
      </w:r>
      <w:r w:rsidR="00A86B85" w:rsidRPr="00310136">
        <w:rPr>
          <w:rFonts w:asciiTheme="majorHAnsi" w:hAnsiTheme="majorHAnsi" w:cs="Times New Roman"/>
          <w:i/>
          <w:iCs/>
          <w:kern w:val="0"/>
          <w:bdr w:val="none" w:sz="0" w:space="0" w:color="auto" w:frame="1"/>
          <w:lang w:eastAsia="fr-FR"/>
        </w:rPr>
        <w:t> ou, en cas de rupture, être indemnisés au titre de l'article L3141-26 du code du travail ». (Cass. Soc. 28 mai 2014, n°12-28082). </w:t>
      </w:r>
    </w:p>
    <w:p w14:paraId="0308836E" w14:textId="77777777" w:rsidR="008E44D5" w:rsidRPr="00310136" w:rsidRDefault="008E44D5" w:rsidP="00310136">
      <w:pPr>
        <w:spacing w:before="180" w:after="180"/>
        <w:rPr>
          <w:rFonts w:asciiTheme="majorHAnsi" w:hAnsiTheme="majorHAnsi" w:cs="Arial"/>
          <w:kern w:val="0"/>
          <w:lang w:eastAsia="fr-FR"/>
        </w:rPr>
      </w:pPr>
    </w:p>
    <w:p w14:paraId="1742F687" w14:textId="0BD4B693" w:rsidR="00A86B85" w:rsidRPr="00310136" w:rsidRDefault="00713999" w:rsidP="00DF65DD">
      <w:pPr>
        <w:pStyle w:val="conclusions1"/>
      </w:pPr>
      <w:r w:rsidRPr="00310136">
        <w:t xml:space="preserve"> l'arrêt de travail et les ruptures de contrat:</w:t>
      </w:r>
    </w:p>
    <w:p w14:paraId="0571CD55" w14:textId="77777777" w:rsidR="00713999" w:rsidRPr="00310136" w:rsidRDefault="00713999" w:rsidP="00310136">
      <w:pPr>
        <w:spacing w:before="180" w:after="180"/>
        <w:rPr>
          <w:rFonts w:asciiTheme="majorHAnsi" w:hAnsiTheme="majorHAnsi" w:cs="Arial"/>
          <w:kern w:val="0"/>
          <w:lang w:eastAsia="fr-FR"/>
        </w:rPr>
      </w:pPr>
    </w:p>
    <w:p w14:paraId="79DEDC64" w14:textId="1FFCED04" w:rsidR="00713999" w:rsidRPr="00310136" w:rsidRDefault="00713999" w:rsidP="00DF65DD">
      <w:pPr>
        <w:pStyle w:val="conclusions6"/>
      </w:pPr>
      <w:r w:rsidRPr="00310136">
        <w:t>ruptures pendant la suspension du contrat:</w:t>
      </w:r>
    </w:p>
    <w:p w14:paraId="4FA4DE31" w14:textId="77777777" w:rsidR="0016047C" w:rsidRPr="00173CE8" w:rsidRDefault="0016047C" w:rsidP="00173CE8">
      <w:pPr>
        <w:spacing w:before="180" w:after="180"/>
        <w:jc w:val="center"/>
        <w:rPr>
          <w:rFonts w:asciiTheme="majorHAnsi" w:hAnsiTheme="majorHAnsi" w:cs="Arial"/>
          <w:b/>
          <w:i/>
          <w:kern w:val="0"/>
          <w:lang w:eastAsia="fr-FR"/>
        </w:rPr>
      </w:pPr>
      <w:r w:rsidRPr="00173CE8">
        <w:rPr>
          <w:rFonts w:asciiTheme="majorHAnsi" w:hAnsiTheme="majorHAnsi" w:cs="Arial"/>
          <w:b/>
          <w:i/>
          <w:kern w:val="0"/>
          <w:lang w:eastAsia="fr-FR"/>
        </w:rPr>
        <w:t>MALADIES NON PROFESSIONNELLES:</w:t>
      </w:r>
    </w:p>
    <w:p w14:paraId="4C8761CF" w14:textId="77777777" w:rsidR="00370F1A" w:rsidRDefault="00370F1A" w:rsidP="00310136">
      <w:pPr>
        <w:spacing w:before="180" w:after="180"/>
        <w:rPr>
          <w:rFonts w:asciiTheme="majorHAnsi" w:hAnsiTheme="majorHAnsi" w:cs="Arial"/>
          <w:kern w:val="0"/>
          <w:lang w:eastAsia="fr-FR"/>
        </w:rPr>
      </w:pPr>
    </w:p>
    <w:p w14:paraId="224FC803" w14:textId="4AC691E5" w:rsidR="00370F1A" w:rsidRDefault="00370F1A" w:rsidP="00370F1A">
      <w:pPr>
        <w:pStyle w:val="NormalWeb"/>
        <w:numPr>
          <w:ilvl w:val="0"/>
          <w:numId w:val="34"/>
        </w:numPr>
        <w:jc w:val="both"/>
        <w:rPr>
          <w:rFonts w:asciiTheme="majorHAnsi" w:hAnsiTheme="majorHAnsi"/>
        </w:rPr>
      </w:pPr>
      <w:r w:rsidRPr="00370F1A">
        <w:rPr>
          <w:rFonts w:asciiTheme="majorHAnsi" w:hAnsiTheme="majorHAnsi"/>
        </w:rPr>
        <w:t>En cas d’</w:t>
      </w:r>
      <w:r w:rsidRPr="00370F1A">
        <w:rPr>
          <w:rStyle w:val="lienbleu12"/>
          <w:rFonts w:asciiTheme="majorHAnsi" w:eastAsia="Lucida Sans Unicode" w:hAnsiTheme="majorHAnsi"/>
        </w:rPr>
        <w:fldChar w:fldCharType="begin"/>
      </w:r>
      <w:r w:rsidRPr="00370F1A">
        <w:rPr>
          <w:rStyle w:val="lienbleu12"/>
          <w:rFonts w:asciiTheme="majorHAnsi" w:eastAsia="Lucida Sans Unicode" w:hAnsiTheme="majorHAnsi"/>
        </w:rPr>
        <w:instrText xml:space="preserve"> HYPERLINK "http://www.editions-tissot.fr/actualite/droit-du-travail.aspx?actualite=Arr%C3%AAt+maladie&amp;secteur=PME&amp;mode=mot&amp;idmot=56" \t "_blank" </w:instrText>
      </w:r>
      <w:r w:rsidRPr="00370F1A">
        <w:rPr>
          <w:rStyle w:val="lienbleu12"/>
          <w:rFonts w:asciiTheme="majorHAnsi" w:eastAsia="Lucida Sans Unicode" w:hAnsiTheme="majorHAnsi"/>
        </w:rPr>
      </w:r>
      <w:r w:rsidRPr="00370F1A">
        <w:rPr>
          <w:rStyle w:val="lienbleu12"/>
          <w:rFonts w:asciiTheme="majorHAnsi" w:eastAsia="Lucida Sans Unicode" w:hAnsiTheme="majorHAnsi"/>
        </w:rPr>
        <w:fldChar w:fldCharType="separate"/>
      </w:r>
      <w:r w:rsidRPr="00370F1A">
        <w:rPr>
          <w:rStyle w:val="Lienhypertexte"/>
          <w:rFonts w:asciiTheme="majorHAnsi" w:hAnsiTheme="majorHAnsi"/>
          <w:color w:val="auto"/>
          <w:u w:val="none"/>
        </w:rPr>
        <w:t>arrêt maladie</w:t>
      </w:r>
      <w:r w:rsidRPr="00370F1A">
        <w:rPr>
          <w:rStyle w:val="lienbleu12"/>
          <w:rFonts w:asciiTheme="majorHAnsi" w:eastAsia="Lucida Sans Unicode" w:hAnsiTheme="majorHAnsi"/>
        </w:rPr>
        <w:fldChar w:fldCharType="end"/>
      </w:r>
      <w:r w:rsidRPr="00370F1A">
        <w:rPr>
          <w:rFonts w:asciiTheme="majorHAnsi" w:hAnsiTheme="majorHAnsi"/>
        </w:rPr>
        <w:t>, la période d’essai est prolongée d’autant.</w:t>
      </w:r>
    </w:p>
    <w:p w14:paraId="51D3F0B8" w14:textId="77777777" w:rsidR="00370F1A" w:rsidRPr="00370F1A" w:rsidRDefault="00370F1A" w:rsidP="00370F1A">
      <w:pPr>
        <w:pStyle w:val="NormalWeb"/>
        <w:ind w:left="720"/>
        <w:jc w:val="both"/>
        <w:rPr>
          <w:rFonts w:asciiTheme="majorHAnsi" w:hAnsiTheme="majorHAnsi"/>
        </w:rPr>
      </w:pPr>
    </w:p>
    <w:p w14:paraId="69B8F214" w14:textId="23F8652D" w:rsidR="00370F1A" w:rsidRPr="00370F1A" w:rsidRDefault="00370F1A" w:rsidP="00370F1A">
      <w:pPr>
        <w:pStyle w:val="NormalWeb"/>
        <w:jc w:val="both"/>
        <w:rPr>
          <w:rFonts w:asciiTheme="majorHAnsi" w:hAnsiTheme="majorHAnsi"/>
        </w:rPr>
      </w:pPr>
      <w:r>
        <w:rPr>
          <w:rFonts w:asciiTheme="majorHAnsi" w:hAnsiTheme="majorHAnsi"/>
        </w:rPr>
        <w:t>L</w:t>
      </w:r>
      <w:r w:rsidRPr="00370F1A">
        <w:rPr>
          <w:rFonts w:asciiTheme="majorHAnsi" w:hAnsiTheme="majorHAnsi"/>
        </w:rPr>
        <w:t>’employeur a la possibilité de rompre la période d’essai si sa décision n’est pas liée à l’état de santé du salarié. Dans le cas contraire, on serait en présence d’une mesure discriminatoire liée à l’état de santé du salarié.</w:t>
      </w:r>
    </w:p>
    <w:p w14:paraId="772BE50B" w14:textId="77777777" w:rsidR="00370F1A" w:rsidRPr="00370F1A" w:rsidRDefault="00370F1A" w:rsidP="00370F1A">
      <w:pPr>
        <w:pStyle w:val="NormalWeb"/>
        <w:jc w:val="both"/>
        <w:rPr>
          <w:rFonts w:asciiTheme="majorHAnsi" w:hAnsiTheme="majorHAnsi"/>
        </w:rPr>
      </w:pPr>
      <w:r w:rsidRPr="00370F1A">
        <w:rPr>
          <w:rFonts w:asciiTheme="majorHAnsi" w:hAnsiTheme="majorHAnsi"/>
        </w:rPr>
        <w:t>La rupture de la période d’essai pendant un arrêt de travail n’est pas abusive si elle est liée aux compétences professionnelles du salarié.</w:t>
      </w:r>
    </w:p>
    <w:p w14:paraId="00C02110" w14:textId="77777777" w:rsidR="00370F1A" w:rsidRDefault="00370F1A" w:rsidP="00310136">
      <w:pPr>
        <w:spacing w:before="180" w:after="180"/>
        <w:rPr>
          <w:rFonts w:asciiTheme="majorHAnsi" w:hAnsiTheme="majorHAnsi" w:cs="Arial"/>
          <w:kern w:val="0"/>
          <w:lang w:eastAsia="fr-FR"/>
        </w:rPr>
      </w:pPr>
    </w:p>
    <w:p w14:paraId="65C114A3" w14:textId="77777777" w:rsidR="00370F1A" w:rsidRPr="00370F1A" w:rsidRDefault="00370F1A" w:rsidP="00310136">
      <w:pPr>
        <w:spacing w:before="180" w:after="180"/>
        <w:rPr>
          <w:rFonts w:asciiTheme="majorHAnsi" w:hAnsiTheme="majorHAnsi" w:cs="Arial"/>
          <w:kern w:val="0"/>
          <w:lang w:eastAsia="fr-FR"/>
        </w:rPr>
      </w:pPr>
    </w:p>
    <w:p w14:paraId="76EF2476" w14:textId="2EE670E8" w:rsidR="00173CE8" w:rsidRPr="00370F1A" w:rsidRDefault="008E44D5" w:rsidP="00370F1A">
      <w:pPr>
        <w:pStyle w:val="Paragraphedeliste"/>
        <w:numPr>
          <w:ilvl w:val="0"/>
          <w:numId w:val="34"/>
        </w:numPr>
        <w:spacing w:before="180" w:after="180"/>
        <w:rPr>
          <w:rFonts w:asciiTheme="majorHAnsi" w:hAnsiTheme="majorHAnsi" w:cs="Arial"/>
          <w:sz w:val="24"/>
          <w:szCs w:val="24"/>
        </w:rPr>
      </w:pPr>
      <w:r w:rsidRPr="00370F1A">
        <w:rPr>
          <w:rFonts w:asciiTheme="majorHAnsi" w:hAnsiTheme="majorHAnsi" w:cs="Arial"/>
          <w:sz w:val="24"/>
          <w:szCs w:val="24"/>
        </w:rPr>
        <w:t>Il est possible à un employeur de convoquer un salarié à un entretien préalable à licenciement et de le licencier  pendant des périodes de suspension du contrat  sous le bénéfice des observations suivants :</w:t>
      </w:r>
    </w:p>
    <w:p w14:paraId="020903E1" w14:textId="77777777" w:rsidR="00370F1A" w:rsidRPr="00370F1A" w:rsidRDefault="00370F1A" w:rsidP="00370F1A">
      <w:pPr>
        <w:pStyle w:val="Paragraphedeliste"/>
        <w:spacing w:before="180" w:after="180"/>
        <w:rPr>
          <w:rFonts w:asciiTheme="majorHAnsi" w:hAnsiTheme="majorHAnsi" w:cs="Arial"/>
        </w:rPr>
      </w:pPr>
    </w:p>
    <w:p w14:paraId="2C94A501" w14:textId="77777777" w:rsidR="008E44D5" w:rsidRDefault="008E44D5" w:rsidP="00310136">
      <w:pPr>
        <w:spacing w:before="180" w:after="180"/>
        <w:rPr>
          <w:rFonts w:asciiTheme="majorHAnsi" w:hAnsiTheme="majorHAnsi" w:cs="Arial"/>
          <w:kern w:val="0"/>
          <w:lang w:eastAsia="fr-FR"/>
        </w:rPr>
      </w:pPr>
    </w:p>
    <w:p w14:paraId="4F56C22B" w14:textId="11CDC26A" w:rsidR="00173CE8" w:rsidRPr="00173CE8" w:rsidRDefault="00173CE8" w:rsidP="00310136">
      <w:pPr>
        <w:spacing w:before="180" w:after="180"/>
        <w:rPr>
          <w:rFonts w:asciiTheme="majorHAnsi" w:hAnsiTheme="majorHAnsi" w:cs="Arial"/>
          <w:kern w:val="0"/>
          <w:u w:val="single"/>
          <w:lang w:eastAsia="fr-FR"/>
        </w:rPr>
      </w:pPr>
      <w:r w:rsidRPr="00173CE8">
        <w:rPr>
          <w:rFonts w:asciiTheme="majorHAnsi" w:hAnsiTheme="majorHAnsi" w:cs="Arial"/>
          <w:kern w:val="0"/>
          <w:u w:val="single"/>
          <w:lang w:eastAsia="fr-FR"/>
        </w:rPr>
        <w:sym w:font="Symbol" w:char="F0AE"/>
      </w:r>
      <w:r w:rsidRPr="00173CE8">
        <w:rPr>
          <w:rFonts w:asciiTheme="majorHAnsi" w:hAnsiTheme="majorHAnsi" w:cs="Arial"/>
          <w:kern w:val="0"/>
          <w:u w:val="single"/>
          <w:lang w:eastAsia="fr-FR"/>
        </w:rPr>
        <w:t xml:space="preserve"> Fautes ou causes réelles et sérieuses:</w:t>
      </w:r>
    </w:p>
    <w:p w14:paraId="5D8AD6FA" w14:textId="77777777" w:rsidR="008E44D5" w:rsidRDefault="008E44D5" w:rsidP="00310136">
      <w:pPr>
        <w:spacing w:before="180" w:after="180"/>
        <w:rPr>
          <w:rFonts w:asciiTheme="majorHAnsi" w:hAnsiTheme="majorHAnsi" w:cs="Arial"/>
          <w:kern w:val="0"/>
          <w:lang w:eastAsia="fr-FR"/>
        </w:rPr>
      </w:pPr>
    </w:p>
    <w:p w14:paraId="326616D4" w14:textId="5CAA3336" w:rsidR="008E44D5" w:rsidRDefault="008E44D5" w:rsidP="00310136">
      <w:pPr>
        <w:spacing w:before="180" w:after="180"/>
        <w:rPr>
          <w:rFonts w:asciiTheme="majorHAnsi" w:hAnsiTheme="majorHAnsi" w:cs="Arial"/>
          <w:kern w:val="0"/>
          <w:lang w:eastAsia="fr-FR"/>
        </w:rPr>
      </w:pPr>
      <w:r>
        <w:rPr>
          <w:rFonts w:asciiTheme="majorHAnsi" w:hAnsiTheme="majorHAnsi" w:cs="Arial"/>
          <w:kern w:val="0"/>
          <w:lang w:eastAsia="fr-FR"/>
        </w:rPr>
        <w:t xml:space="preserve">Si les faits sont antérieurs à la suspension, l’arrêt de travail ne suspend </w:t>
      </w:r>
      <w:r w:rsidR="001B53C8">
        <w:rPr>
          <w:rFonts w:asciiTheme="majorHAnsi" w:hAnsiTheme="majorHAnsi" w:cs="Arial"/>
          <w:kern w:val="0"/>
          <w:lang w:eastAsia="fr-FR"/>
        </w:rPr>
        <w:t xml:space="preserve">pas </w:t>
      </w:r>
      <w:r>
        <w:rPr>
          <w:rFonts w:asciiTheme="majorHAnsi" w:hAnsiTheme="majorHAnsi" w:cs="Arial"/>
          <w:kern w:val="0"/>
          <w:lang w:eastAsia="fr-FR"/>
        </w:rPr>
        <w:t>la procédure.</w:t>
      </w:r>
    </w:p>
    <w:p w14:paraId="6CBBA4F9" w14:textId="3747FF4B" w:rsidR="0016047C" w:rsidRPr="00310136" w:rsidRDefault="008E44D5" w:rsidP="00310136">
      <w:pPr>
        <w:spacing w:before="180" w:after="180"/>
        <w:rPr>
          <w:rFonts w:asciiTheme="majorHAnsi" w:hAnsiTheme="majorHAnsi" w:cs="Arial"/>
          <w:kern w:val="0"/>
          <w:lang w:eastAsia="fr-FR"/>
        </w:rPr>
      </w:pPr>
      <w:r>
        <w:rPr>
          <w:rFonts w:asciiTheme="majorHAnsi" w:hAnsiTheme="majorHAnsi" w:cs="Arial"/>
          <w:kern w:val="0"/>
          <w:lang w:eastAsia="fr-FR"/>
        </w:rPr>
        <w:t>Seuls certains faits survenus pendant la suspension rendent la rupture envisageable :</w:t>
      </w:r>
      <w:r w:rsidR="0016047C" w:rsidRPr="00310136">
        <w:rPr>
          <w:rFonts w:asciiTheme="majorHAnsi" w:hAnsiTheme="majorHAnsi" w:cs="Arial"/>
          <w:kern w:val="0"/>
          <w:lang w:eastAsia="fr-FR"/>
        </w:rPr>
        <w:t xml:space="preserve"> certaines obligations à la charge du salarié (et de l'employeur...) subsistent: </w:t>
      </w:r>
    </w:p>
    <w:p w14:paraId="75B4D226" w14:textId="77777777" w:rsidR="0016047C" w:rsidRPr="00310136" w:rsidRDefault="0016047C" w:rsidP="00310136">
      <w:pPr>
        <w:spacing w:before="150" w:after="150"/>
        <w:rPr>
          <w:rFonts w:asciiTheme="majorHAnsi" w:hAnsiTheme="majorHAnsi" w:cs="Arial"/>
          <w:kern w:val="0"/>
          <w:lang w:eastAsia="fr-FR"/>
        </w:rPr>
      </w:pPr>
      <w:r w:rsidRPr="00310136">
        <w:rPr>
          <w:rFonts w:asciiTheme="majorHAnsi" w:hAnsiTheme="majorHAnsi" w:cs="Arial"/>
          <w:kern w:val="0"/>
          <w:lang w:eastAsia="fr-FR"/>
        </w:rPr>
        <w:t xml:space="preserve">Par exemple, le maintien de </w:t>
      </w:r>
      <w:r w:rsidRPr="001B53C8">
        <w:rPr>
          <w:rFonts w:asciiTheme="majorHAnsi" w:hAnsiTheme="majorHAnsi" w:cs="Arial"/>
          <w:kern w:val="0"/>
          <w:u w:val="single"/>
          <w:lang w:eastAsia="fr-FR"/>
        </w:rPr>
        <w:t>l'obligation de loyauté</w:t>
      </w:r>
      <w:r w:rsidRPr="00310136">
        <w:rPr>
          <w:rFonts w:asciiTheme="majorHAnsi" w:hAnsiTheme="majorHAnsi" w:cs="Arial"/>
          <w:kern w:val="0"/>
          <w:lang w:eastAsia="fr-FR"/>
        </w:rPr>
        <w:t xml:space="preserve"> pendant la suspension du contrat interdit au salarié d'exercer une activité concurrentielle au détriment de son employeur. Ce serait probablement une faute  grave, mais une simple cause réelle et sérieuse suffirait.</w:t>
      </w:r>
    </w:p>
    <w:p w14:paraId="34EEF903" w14:textId="544213AD" w:rsidR="0016047C" w:rsidRPr="00310136" w:rsidRDefault="0016047C" w:rsidP="00310136">
      <w:pPr>
        <w:spacing w:before="150" w:after="150"/>
        <w:rPr>
          <w:rFonts w:asciiTheme="majorHAnsi" w:hAnsiTheme="majorHAnsi" w:cs="Arial"/>
          <w:kern w:val="0"/>
          <w:lang w:eastAsia="fr-FR"/>
        </w:rPr>
      </w:pPr>
      <w:r w:rsidRPr="00310136">
        <w:rPr>
          <w:rFonts w:asciiTheme="majorHAnsi" w:hAnsiTheme="majorHAnsi" w:cs="Arial"/>
          <w:kern w:val="0"/>
          <w:lang w:eastAsia="fr-FR"/>
        </w:rPr>
        <w:t>Ou encore, a été considéré comme faute grave justifiant la rupture, le fait pour un salarié exerçant des fonctions de responsabilité de ne pas répondre aux lettres de l'employeur l'interrogeant sur son état de santé alors que son absence perturbait gravement la marche de l'entreprise (Cass. Soc. 7 juin 1989, n° 86-43.159).</w:t>
      </w:r>
      <w:r w:rsidR="001B53C8">
        <w:rPr>
          <w:rFonts w:asciiTheme="majorHAnsi" w:hAnsiTheme="majorHAnsi" w:cs="Arial"/>
          <w:kern w:val="0"/>
          <w:lang w:eastAsia="fr-FR"/>
        </w:rPr>
        <w:t xml:space="preserve"> </w:t>
      </w:r>
      <w:r w:rsidR="001B53C8" w:rsidRPr="001B53C8">
        <w:rPr>
          <w:rFonts w:asciiTheme="majorHAnsi" w:hAnsiTheme="majorHAnsi" w:cs="Arial"/>
          <w:i/>
          <w:kern w:val="0"/>
          <w:lang w:eastAsia="fr-FR"/>
        </w:rPr>
        <w:t>attention : l’arrêt est ancien</w:t>
      </w:r>
      <w:r w:rsidR="001B53C8">
        <w:rPr>
          <w:rFonts w:asciiTheme="majorHAnsi" w:hAnsiTheme="majorHAnsi" w:cs="Arial"/>
          <w:kern w:val="0"/>
          <w:lang w:eastAsia="fr-FR"/>
        </w:rPr>
        <w:t>..</w:t>
      </w:r>
    </w:p>
    <w:p w14:paraId="4ED3AFA5" w14:textId="77777777" w:rsidR="0016047C" w:rsidRPr="00310136" w:rsidRDefault="0016047C" w:rsidP="00310136">
      <w:pPr>
        <w:spacing w:before="180" w:after="180"/>
        <w:rPr>
          <w:rFonts w:asciiTheme="majorHAnsi" w:hAnsiTheme="majorHAnsi" w:cs="Arial"/>
          <w:kern w:val="0"/>
          <w:lang w:eastAsia="fr-FR"/>
        </w:rPr>
      </w:pPr>
    </w:p>
    <w:p w14:paraId="2A0638B1" w14:textId="77777777" w:rsidR="0016047C" w:rsidRPr="00310136" w:rsidRDefault="0016047C" w:rsidP="00310136">
      <w:pPr>
        <w:spacing w:before="180" w:after="180"/>
        <w:rPr>
          <w:rFonts w:asciiTheme="majorHAnsi" w:hAnsiTheme="majorHAnsi" w:cs="Arial"/>
          <w:kern w:val="0"/>
          <w:lang w:eastAsia="fr-FR"/>
        </w:rPr>
      </w:pPr>
    </w:p>
    <w:p w14:paraId="4BB9996B" w14:textId="77777777" w:rsidR="0016047C" w:rsidRPr="00173CE8" w:rsidRDefault="0016047C" w:rsidP="00310136">
      <w:pPr>
        <w:rPr>
          <w:rFonts w:asciiTheme="majorHAnsi" w:hAnsiTheme="majorHAnsi"/>
          <w:u w:val="single"/>
        </w:rPr>
      </w:pPr>
      <w:r w:rsidRPr="00173CE8">
        <w:rPr>
          <w:rFonts w:asciiTheme="majorHAnsi" w:hAnsiTheme="majorHAnsi"/>
          <w:u w:val="single"/>
        </w:rPr>
        <w:sym w:font="Symbol" w:char="F0AE"/>
      </w:r>
      <w:r w:rsidRPr="00173CE8">
        <w:rPr>
          <w:rFonts w:asciiTheme="majorHAnsi" w:hAnsiTheme="majorHAnsi"/>
          <w:u w:val="single"/>
        </w:rPr>
        <w:t xml:space="preserve"> Absences longues ou courtes et répétées :</w:t>
      </w:r>
    </w:p>
    <w:p w14:paraId="2A3F83C6" w14:textId="77777777" w:rsidR="0016047C" w:rsidRPr="00310136" w:rsidRDefault="0016047C" w:rsidP="00310136">
      <w:pPr>
        <w:ind w:left="360"/>
        <w:rPr>
          <w:rFonts w:asciiTheme="majorHAnsi" w:hAnsiTheme="majorHAnsi"/>
        </w:rPr>
      </w:pPr>
    </w:p>
    <w:p w14:paraId="61AF1DF7" w14:textId="5264396F" w:rsidR="0016047C" w:rsidRPr="00310136" w:rsidRDefault="0016047C" w:rsidP="00310136">
      <w:pPr>
        <w:rPr>
          <w:rFonts w:asciiTheme="majorHAnsi" w:hAnsiTheme="majorHAnsi"/>
        </w:rPr>
      </w:pPr>
      <w:r w:rsidRPr="00310136">
        <w:rPr>
          <w:rFonts w:asciiTheme="majorHAnsi" w:hAnsiTheme="majorHAnsi"/>
        </w:rPr>
        <w:t>La rupture est possible si les absences (ou l’absence longue) engendrent de graves perturbations nécessitant le remplacement définitif du salarié ; les deux mentions doivent figurer à la lettre de licenciement</w:t>
      </w:r>
      <w:r w:rsidR="008E44D5">
        <w:rPr>
          <w:rFonts w:asciiTheme="majorHAnsi" w:hAnsiTheme="majorHAnsi"/>
        </w:rPr>
        <w:t xml:space="preserve"> (selon la jurisprudence antérieure aux ordonnances de septembre 2017)</w:t>
      </w:r>
      <w:r w:rsidRPr="00310136">
        <w:rPr>
          <w:rFonts w:asciiTheme="majorHAnsi" w:hAnsiTheme="majorHAnsi"/>
        </w:rPr>
        <w:t xml:space="preserve"> ; les perturbations seront différemment appréciées selon la taille de l’entreprise, le nombre ou la durée des absences, la nature des fonctions exercées ; le remplacement définitif suppose qu’il n’était pas possible de pourvoir le poste par un salarié embauché sous CDD ou dans le cadre d’un contrat temporaire. </w:t>
      </w:r>
    </w:p>
    <w:p w14:paraId="161D812C" w14:textId="77777777" w:rsidR="0016047C" w:rsidRPr="00310136" w:rsidRDefault="0016047C" w:rsidP="00310136">
      <w:pPr>
        <w:rPr>
          <w:rFonts w:asciiTheme="majorHAnsi" w:hAnsiTheme="majorHAnsi"/>
        </w:rPr>
      </w:pPr>
    </w:p>
    <w:p w14:paraId="04F132CE" w14:textId="77777777" w:rsidR="0016047C" w:rsidRPr="00310136" w:rsidRDefault="0016047C" w:rsidP="00310136">
      <w:pPr>
        <w:rPr>
          <w:rFonts w:asciiTheme="majorHAnsi" w:hAnsiTheme="majorHAnsi"/>
        </w:rPr>
      </w:pPr>
      <w:r w:rsidRPr="00310136">
        <w:rPr>
          <w:rFonts w:asciiTheme="majorHAnsi" w:hAnsiTheme="majorHAnsi"/>
        </w:rPr>
        <w:t xml:space="preserve">Mais certaines conventions organisent une durée de </w:t>
      </w:r>
      <w:r w:rsidRPr="001B53C8">
        <w:rPr>
          <w:rFonts w:asciiTheme="majorHAnsi" w:hAnsiTheme="majorHAnsi"/>
          <w:b/>
        </w:rPr>
        <w:t>garantie conventionnelle de l’emploi</w:t>
      </w:r>
      <w:r w:rsidRPr="00310136">
        <w:rPr>
          <w:rFonts w:asciiTheme="majorHAnsi" w:hAnsiTheme="majorHAnsi"/>
        </w:rPr>
        <w:t xml:space="preserve"> pendant laquelle il est en général impossible de licencier ; elles fixent les conditions dans lesquelles la rupture peut ensuite intervenir. Tout licenciement qui serait prononcé en violation de ces dispositions conventionnelles serait abusif. </w:t>
      </w:r>
    </w:p>
    <w:p w14:paraId="3436B6B1" w14:textId="77777777" w:rsidR="0016047C" w:rsidRPr="00310136" w:rsidRDefault="0016047C" w:rsidP="00310136">
      <w:pPr>
        <w:rPr>
          <w:rFonts w:asciiTheme="majorHAnsi" w:hAnsiTheme="majorHAnsi"/>
        </w:rPr>
      </w:pPr>
    </w:p>
    <w:p w14:paraId="1CF1E9F5" w14:textId="69FC4B76" w:rsidR="0016047C" w:rsidRPr="00310136" w:rsidRDefault="0016047C" w:rsidP="00310136">
      <w:pPr>
        <w:rPr>
          <w:rFonts w:asciiTheme="majorHAnsi" w:hAnsiTheme="majorHAnsi"/>
        </w:rPr>
      </w:pPr>
      <w:r w:rsidRPr="00310136">
        <w:rPr>
          <w:rFonts w:asciiTheme="majorHAnsi" w:hAnsiTheme="majorHAnsi"/>
        </w:rPr>
        <w:t xml:space="preserve">La seule expiration de la période de protection n’est pas </w:t>
      </w:r>
      <w:r w:rsidR="008E44D5">
        <w:rPr>
          <w:rFonts w:asciiTheme="majorHAnsi" w:hAnsiTheme="majorHAnsi"/>
        </w:rPr>
        <w:t xml:space="preserve">dans ces cas </w:t>
      </w:r>
      <w:r w:rsidRPr="00310136">
        <w:rPr>
          <w:rFonts w:asciiTheme="majorHAnsi" w:hAnsiTheme="majorHAnsi"/>
        </w:rPr>
        <w:t>une ca</w:t>
      </w:r>
      <w:r w:rsidR="00173CE8">
        <w:rPr>
          <w:rFonts w:asciiTheme="majorHAnsi" w:hAnsiTheme="majorHAnsi"/>
        </w:rPr>
        <w:t>use suffisante au licenciement.</w:t>
      </w:r>
    </w:p>
    <w:p w14:paraId="07A9236A" w14:textId="77777777" w:rsidR="0016047C" w:rsidRPr="00310136" w:rsidRDefault="0016047C" w:rsidP="00310136">
      <w:pPr>
        <w:rPr>
          <w:rFonts w:asciiTheme="majorHAnsi" w:hAnsiTheme="majorHAnsi"/>
        </w:rPr>
      </w:pPr>
    </w:p>
    <w:p w14:paraId="76398BD4" w14:textId="77777777" w:rsidR="00C656B8" w:rsidRDefault="00C656B8" w:rsidP="00310136">
      <w:pPr>
        <w:spacing w:before="180" w:after="180"/>
        <w:rPr>
          <w:rFonts w:asciiTheme="majorHAnsi" w:hAnsiTheme="majorHAnsi" w:cs="Arial"/>
          <w:kern w:val="0"/>
          <w:lang w:eastAsia="fr-FR"/>
        </w:rPr>
      </w:pPr>
    </w:p>
    <w:p w14:paraId="42AD7C1F" w14:textId="77777777" w:rsidR="00DD12C6" w:rsidRDefault="00DD12C6" w:rsidP="00310136">
      <w:pPr>
        <w:spacing w:before="180" w:after="180"/>
        <w:rPr>
          <w:rFonts w:asciiTheme="majorHAnsi" w:hAnsiTheme="majorHAnsi" w:cs="Arial"/>
          <w:kern w:val="0"/>
          <w:lang w:eastAsia="fr-FR"/>
        </w:rPr>
      </w:pPr>
    </w:p>
    <w:p w14:paraId="147F8D94" w14:textId="77777777" w:rsidR="00DD12C6" w:rsidRDefault="00DD12C6" w:rsidP="00310136">
      <w:pPr>
        <w:spacing w:before="180" w:after="180"/>
        <w:rPr>
          <w:rFonts w:asciiTheme="majorHAnsi" w:hAnsiTheme="majorHAnsi" w:cs="Arial"/>
          <w:kern w:val="0"/>
          <w:lang w:eastAsia="fr-FR"/>
        </w:rPr>
      </w:pPr>
    </w:p>
    <w:p w14:paraId="7C6711D9" w14:textId="77777777" w:rsidR="00DD12C6" w:rsidRDefault="00DD12C6" w:rsidP="00310136">
      <w:pPr>
        <w:spacing w:before="180" w:after="180"/>
        <w:rPr>
          <w:rFonts w:asciiTheme="majorHAnsi" w:hAnsiTheme="majorHAnsi" w:cs="Arial"/>
          <w:kern w:val="0"/>
          <w:lang w:eastAsia="fr-FR"/>
        </w:rPr>
      </w:pPr>
    </w:p>
    <w:p w14:paraId="19249CAF" w14:textId="77777777" w:rsidR="00DD12C6" w:rsidRDefault="00DD12C6" w:rsidP="00310136">
      <w:pPr>
        <w:spacing w:before="180" w:after="180"/>
        <w:rPr>
          <w:rFonts w:asciiTheme="majorHAnsi" w:hAnsiTheme="majorHAnsi" w:cs="Arial"/>
          <w:kern w:val="0"/>
          <w:lang w:eastAsia="fr-FR"/>
        </w:rPr>
      </w:pPr>
    </w:p>
    <w:p w14:paraId="2C9B99F3" w14:textId="77777777" w:rsidR="00DD12C6" w:rsidRPr="00310136" w:rsidRDefault="00DD12C6" w:rsidP="00310136">
      <w:pPr>
        <w:spacing w:before="180" w:after="180"/>
        <w:rPr>
          <w:rFonts w:asciiTheme="majorHAnsi" w:hAnsiTheme="majorHAnsi" w:cs="Arial"/>
          <w:kern w:val="0"/>
          <w:lang w:eastAsia="fr-FR"/>
        </w:rPr>
      </w:pPr>
    </w:p>
    <w:p w14:paraId="3BA678E0" w14:textId="5577F2DE" w:rsidR="00713999" w:rsidRPr="00173CE8" w:rsidRDefault="00713999" w:rsidP="00173CE8">
      <w:pPr>
        <w:spacing w:before="180" w:after="180"/>
        <w:jc w:val="center"/>
        <w:rPr>
          <w:rFonts w:asciiTheme="majorHAnsi" w:hAnsiTheme="majorHAnsi" w:cs="Arial"/>
          <w:b/>
          <w:kern w:val="0"/>
          <w:lang w:eastAsia="fr-FR"/>
        </w:rPr>
      </w:pPr>
      <w:r w:rsidRPr="00173CE8">
        <w:rPr>
          <w:rFonts w:asciiTheme="majorHAnsi" w:hAnsiTheme="majorHAnsi" w:cs="Arial"/>
          <w:b/>
          <w:kern w:val="0"/>
          <w:lang w:eastAsia="fr-FR"/>
        </w:rPr>
        <w:t>A</w:t>
      </w:r>
      <w:r w:rsidR="00370F1A">
        <w:rPr>
          <w:rFonts w:asciiTheme="majorHAnsi" w:hAnsiTheme="majorHAnsi" w:cs="Arial"/>
          <w:b/>
          <w:kern w:val="0"/>
          <w:lang w:eastAsia="fr-FR"/>
        </w:rPr>
        <w:t xml:space="preserve">ccident du travail et </w:t>
      </w:r>
      <w:r w:rsidRPr="00173CE8">
        <w:rPr>
          <w:rFonts w:asciiTheme="majorHAnsi" w:hAnsiTheme="majorHAnsi" w:cs="Arial"/>
          <w:b/>
          <w:kern w:val="0"/>
          <w:lang w:eastAsia="fr-FR"/>
        </w:rPr>
        <w:t>M</w:t>
      </w:r>
      <w:r w:rsidR="00370F1A">
        <w:rPr>
          <w:rFonts w:asciiTheme="majorHAnsi" w:hAnsiTheme="majorHAnsi" w:cs="Arial"/>
          <w:b/>
          <w:kern w:val="0"/>
          <w:lang w:eastAsia="fr-FR"/>
        </w:rPr>
        <w:t xml:space="preserve">aladie </w:t>
      </w:r>
      <w:r w:rsidRPr="00173CE8">
        <w:rPr>
          <w:rFonts w:asciiTheme="majorHAnsi" w:hAnsiTheme="majorHAnsi" w:cs="Arial"/>
          <w:b/>
          <w:kern w:val="0"/>
          <w:lang w:eastAsia="fr-FR"/>
        </w:rPr>
        <w:t>P</w:t>
      </w:r>
      <w:r w:rsidR="00370F1A">
        <w:rPr>
          <w:rFonts w:asciiTheme="majorHAnsi" w:hAnsiTheme="majorHAnsi" w:cs="Arial"/>
          <w:b/>
          <w:kern w:val="0"/>
          <w:lang w:eastAsia="fr-FR"/>
        </w:rPr>
        <w:t>rofessionnelle</w:t>
      </w:r>
    </w:p>
    <w:p w14:paraId="725332DA" w14:textId="77777777" w:rsidR="003356B2" w:rsidRPr="00310136" w:rsidRDefault="003356B2" w:rsidP="00310136">
      <w:pPr>
        <w:spacing w:before="180" w:after="180"/>
        <w:rPr>
          <w:rFonts w:asciiTheme="majorHAnsi" w:hAnsiTheme="majorHAnsi" w:cs="Arial"/>
          <w:kern w:val="0"/>
          <w:lang w:eastAsia="fr-FR"/>
        </w:rPr>
      </w:pPr>
    </w:p>
    <w:p w14:paraId="3A50D9E4" w14:textId="43A6A8B5" w:rsidR="003356B2" w:rsidRPr="00DD12C6" w:rsidRDefault="003356B2" w:rsidP="001B53C8">
      <w:pPr>
        <w:ind w:left="851"/>
        <w:rPr>
          <w:rFonts w:asciiTheme="majorHAnsi" w:eastAsia="Times New Roman" w:hAnsiTheme="majorHAnsi" w:cs="Arial"/>
          <w:b/>
          <w:bCs/>
          <w:kern w:val="0"/>
          <w:sz w:val="22"/>
          <w:szCs w:val="22"/>
          <w:lang w:eastAsia="fr-FR"/>
        </w:rPr>
      </w:pPr>
      <w:r w:rsidRPr="00DD12C6">
        <w:rPr>
          <w:rFonts w:asciiTheme="majorHAnsi" w:eastAsia="Times New Roman" w:hAnsiTheme="majorHAnsi" w:cs="Arial"/>
          <w:b/>
          <w:bCs/>
          <w:kern w:val="0"/>
          <w:sz w:val="22"/>
          <w:szCs w:val="22"/>
          <w:lang w:eastAsia="fr-FR"/>
        </w:rPr>
        <w:t xml:space="preserve">Article L1226-9  </w:t>
      </w:r>
    </w:p>
    <w:p w14:paraId="4AC3CC41" w14:textId="77777777" w:rsidR="003356B2" w:rsidRPr="00DD12C6" w:rsidRDefault="003356B2" w:rsidP="001B53C8">
      <w:pPr>
        <w:spacing w:before="180" w:after="180"/>
        <w:ind w:left="851"/>
        <w:rPr>
          <w:rFonts w:asciiTheme="majorHAnsi" w:hAnsiTheme="majorHAnsi" w:cs="Arial"/>
          <w:kern w:val="0"/>
          <w:sz w:val="22"/>
          <w:szCs w:val="22"/>
          <w:lang w:eastAsia="fr-FR"/>
        </w:rPr>
      </w:pPr>
      <w:r w:rsidRPr="00DD12C6">
        <w:rPr>
          <w:rFonts w:asciiTheme="majorHAnsi" w:hAnsiTheme="majorHAnsi" w:cs="Arial"/>
          <w:kern w:val="0"/>
          <w:sz w:val="22"/>
          <w:szCs w:val="22"/>
          <w:lang w:eastAsia="fr-FR"/>
        </w:rPr>
        <w:t>Au cours des périodes de suspension du contrat de travail, l'employeur ne peut rompre ce dernier que s'il justifie soit d'une faute grave de l'intéressé, soit de son impossibilité de maintenir ce contrat pour un motif étranger à l'accident ou à la maladie.</w:t>
      </w:r>
    </w:p>
    <w:p w14:paraId="5A78B764" w14:textId="77777777" w:rsidR="00891329" w:rsidRPr="00DD12C6" w:rsidRDefault="00891329" w:rsidP="00891329">
      <w:pPr>
        <w:ind w:left="851"/>
        <w:rPr>
          <w:rFonts w:asciiTheme="majorHAnsi" w:eastAsia="Times New Roman" w:hAnsiTheme="majorHAnsi"/>
          <w:b/>
          <w:sz w:val="22"/>
          <w:szCs w:val="22"/>
        </w:rPr>
      </w:pPr>
      <w:r w:rsidRPr="00DD12C6">
        <w:rPr>
          <w:rFonts w:asciiTheme="majorHAnsi" w:eastAsia="Times New Roman" w:hAnsiTheme="majorHAnsi"/>
          <w:b/>
          <w:sz w:val="22"/>
          <w:szCs w:val="22"/>
        </w:rPr>
        <w:t>Article L1226-13</w:t>
      </w:r>
    </w:p>
    <w:p w14:paraId="64205F67" w14:textId="77777777" w:rsidR="00891329" w:rsidRPr="00DD12C6" w:rsidRDefault="00891329" w:rsidP="00891329">
      <w:pPr>
        <w:pStyle w:val="NormalWeb"/>
        <w:ind w:left="851"/>
        <w:rPr>
          <w:rFonts w:asciiTheme="majorHAnsi" w:eastAsiaTheme="minorEastAsia" w:hAnsiTheme="majorHAnsi"/>
          <w:sz w:val="22"/>
          <w:szCs w:val="22"/>
        </w:rPr>
      </w:pPr>
      <w:r w:rsidRPr="00DD12C6">
        <w:rPr>
          <w:rFonts w:asciiTheme="majorHAnsi" w:hAnsiTheme="majorHAnsi"/>
          <w:sz w:val="22"/>
          <w:szCs w:val="22"/>
        </w:rPr>
        <w:t xml:space="preserve">Toute rupture du contrat de travail prononcée en méconnaissance des dispositions des articles </w:t>
      </w:r>
      <w:hyperlink r:id="rId20" w:history="1">
        <w:r w:rsidRPr="00DD12C6">
          <w:rPr>
            <w:rStyle w:val="Lienhypertexte"/>
            <w:rFonts w:asciiTheme="majorHAnsi" w:eastAsia="Lucida Sans Unicode" w:hAnsiTheme="majorHAnsi"/>
            <w:color w:val="auto"/>
            <w:sz w:val="22"/>
            <w:szCs w:val="22"/>
          </w:rPr>
          <w:t xml:space="preserve">L. 1226-9 </w:t>
        </w:r>
      </w:hyperlink>
      <w:r w:rsidRPr="00DD12C6">
        <w:rPr>
          <w:rFonts w:asciiTheme="majorHAnsi" w:hAnsiTheme="majorHAnsi"/>
          <w:sz w:val="22"/>
          <w:szCs w:val="22"/>
        </w:rPr>
        <w:t>et L. 1226-18 est nulle.</w:t>
      </w:r>
    </w:p>
    <w:p w14:paraId="3D8B18EE" w14:textId="77777777" w:rsidR="00891329" w:rsidRPr="00310136" w:rsidRDefault="00891329" w:rsidP="001B53C8">
      <w:pPr>
        <w:spacing w:before="180" w:after="180"/>
        <w:ind w:left="851"/>
        <w:rPr>
          <w:rFonts w:asciiTheme="majorHAnsi" w:hAnsiTheme="majorHAnsi" w:cs="Arial"/>
          <w:kern w:val="0"/>
          <w:lang w:eastAsia="fr-FR"/>
        </w:rPr>
      </w:pPr>
    </w:p>
    <w:p w14:paraId="18B63250" w14:textId="3772DCA4" w:rsidR="00C656B8" w:rsidRPr="00310136" w:rsidRDefault="00370F1A" w:rsidP="00310136">
      <w:pPr>
        <w:spacing w:before="180" w:after="180"/>
        <w:rPr>
          <w:rFonts w:asciiTheme="majorHAnsi" w:hAnsiTheme="majorHAnsi" w:cs="Arial"/>
          <w:kern w:val="0"/>
          <w:lang w:eastAsia="fr-FR"/>
        </w:rPr>
      </w:pPr>
      <w:r>
        <w:rPr>
          <w:rFonts w:asciiTheme="majorHAnsi" w:hAnsiTheme="majorHAnsi" w:cs="Arial"/>
          <w:kern w:val="0"/>
          <w:lang w:eastAsia="fr-FR"/>
        </w:rPr>
        <w:t>(idem en cours de période d’essai)</w:t>
      </w:r>
    </w:p>
    <w:p w14:paraId="3EA7E35B" w14:textId="3B1CB6CC" w:rsidR="003356B2" w:rsidRPr="00310136" w:rsidRDefault="003356B2" w:rsidP="00310136">
      <w:pPr>
        <w:spacing w:before="180" w:after="180"/>
        <w:rPr>
          <w:rFonts w:asciiTheme="majorHAnsi" w:hAnsiTheme="majorHAnsi" w:cs="Arial"/>
          <w:kern w:val="0"/>
          <w:lang w:eastAsia="fr-FR"/>
        </w:rPr>
      </w:pPr>
      <w:r w:rsidRPr="00310136">
        <w:rPr>
          <w:rFonts w:asciiTheme="majorHAnsi" w:hAnsiTheme="majorHAnsi" w:cs="Arial"/>
          <w:kern w:val="0"/>
          <w:lang w:eastAsia="fr-FR"/>
        </w:rPr>
        <w:t>Attention: le motif économique est insuffisant à justifier de l'</w:t>
      </w:r>
      <w:r w:rsidR="00A12322" w:rsidRPr="00310136">
        <w:rPr>
          <w:rFonts w:asciiTheme="majorHAnsi" w:hAnsiTheme="majorHAnsi" w:cs="Arial"/>
          <w:kern w:val="0"/>
          <w:lang w:eastAsia="fr-FR"/>
        </w:rPr>
        <w:t>impossibilité</w:t>
      </w:r>
      <w:r w:rsidR="005D13E6" w:rsidRPr="00310136">
        <w:rPr>
          <w:rFonts w:asciiTheme="majorHAnsi" w:hAnsiTheme="majorHAnsi" w:cs="Arial"/>
          <w:kern w:val="0"/>
          <w:lang w:eastAsia="fr-FR"/>
        </w:rPr>
        <w:t xml:space="preserve"> de maintenir le contrat:</w:t>
      </w:r>
    </w:p>
    <w:p w14:paraId="20B4E8ED" w14:textId="77777777" w:rsidR="00C656B8" w:rsidRPr="00310136" w:rsidRDefault="00C656B8" w:rsidP="00310136">
      <w:pPr>
        <w:spacing w:before="180" w:after="180"/>
        <w:rPr>
          <w:rFonts w:asciiTheme="majorHAnsi" w:hAnsiTheme="majorHAnsi" w:cs="Arial"/>
          <w:kern w:val="0"/>
          <w:lang w:eastAsia="fr-FR"/>
        </w:rPr>
      </w:pPr>
    </w:p>
    <w:p w14:paraId="6C187DB4" w14:textId="08B4ECFF" w:rsidR="00C656B8" w:rsidRPr="006D58FD" w:rsidRDefault="00C656B8" w:rsidP="001B53C8">
      <w:pPr>
        <w:ind w:left="851"/>
        <w:rPr>
          <w:rFonts w:asciiTheme="majorHAnsi" w:eastAsia="Times New Roman" w:hAnsiTheme="majorHAnsi" w:cs="Arial"/>
          <w:b/>
          <w:bCs/>
          <w:kern w:val="0"/>
          <w:sz w:val="22"/>
          <w:szCs w:val="22"/>
          <w:lang w:eastAsia="fr-FR"/>
        </w:rPr>
      </w:pPr>
      <w:r w:rsidRPr="006D58FD">
        <w:rPr>
          <w:rFonts w:asciiTheme="majorHAnsi" w:eastAsia="Times New Roman" w:hAnsiTheme="majorHAnsi" w:cs="Arial"/>
          <w:b/>
          <w:bCs/>
          <w:kern w:val="0"/>
          <w:sz w:val="22"/>
          <w:szCs w:val="22"/>
          <w:lang w:eastAsia="fr-FR"/>
        </w:rPr>
        <w:t>15 mars 2005 </w:t>
      </w:r>
      <w:r w:rsidR="008E44D5" w:rsidRPr="006D58FD">
        <w:rPr>
          <w:rFonts w:asciiTheme="majorHAnsi" w:eastAsia="Times New Roman" w:hAnsiTheme="majorHAnsi" w:cs="Arial"/>
          <w:b/>
          <w:bCs/>
          <w:kern w:val="0"/>
          <w:sz w:val="22"/>
          <w:szCs w:val="22"/>
          <w:lang w:eastAsia="fr-FR"/>
        </w:rPr>
        <w:t xml:space="preserve"> </w:t>
      </w:r>
      <w:r w:rsidRPr="006D58FD">
        <w:rPr>
          <w:rFonts w:asciiTheme="majorHAnsi" w:eastAsia="Times New Roman" w:hAnsiTheme="majorHAnsi" w:cs="Arial"/>
          <w:b/>
          <w:bCs/>
          <w:kern w:val="0"/>
          <w:sz w:val="22"/>
          <w:szCs w:val="22"/>
          <w:lang w:eastAsia="fr-FR"/>
        </w:rPr>
        <w:t>N° de pourvoi: 03-43038 </w:t>
      </w:r>
      <w:r w:rsidRPr="006D58FD">
        <w:rPr>
          <w:rFonts w:asciiTheme="majorHAnsi" w:eastAsia="Times New Roman" w:hAnsiTheme="majorHAnsi" w:cs="Arial"/>
          <w:b/>
          <w:kern w:val="0"/>
          <w:sz w:val="22"/>
          <w:szCs w:val="22"/>
          <w:shd w:val="clear" w:color="auto" w:fill="FFFFFF"/>
          <w:lang w:eastAsia="fr-FR"/>
        </w:rPr>
        <w:t>Publié au bulletin </w:t>
      </w:r>
    </w:p>
    <w:p w14:paraId="029B4E37" w14:textId="77777777" w:rsidR="00C656B8" w:rsidRPr="006D58FD" w:rsidRDefault="00C656B8" w:rsidP="001B53C8">
      <w:pPr>
        <w:spacing w:before="180" w:after="180"/>
        <w:ind w:left="851"/>
        <w:rPr>
          <w:rFonts w:asciiTheme="majorHAnsi" w:hAnsiTheme="majorHAnsi" w:cs="Times New Roman"/>
          <w:kern w:val="0"/>
          <w:sz w:val="22"/>
          <w:szCs w:val="22"/>
          <w:lang w:eastAsia="fr-FR"/>
        </w:rPr>
      </w:pPr>
      <w:r w:rsidRPr="006D58FD">
        <w:rPr>
          <w:rFonts w:asciiTheme="majorHAnsi" w:hAnsiTheme="majorHAnsi" w:cs="Times New Roman"/>
          <w:kern w:val="0"/>
          <w:sz w:val="22"/>
          <w:szCs w:val="22"/>
          <w:lang w:eastAsia="fr-FR"/>
        </w:rPr>
        <w:t>Mais attendu que la cour d'appel, qui a constaté que la </w:t>
      </w:r>
      <w:r w:rsidRPr="006D58FD">
        <w:rPr>
          <w:rFonts w:asciiTheme="majorHAnsi" w:hAnsiTheme="majorHAnsi" w:cs="Times New Roman"/>
          <w:bCs/>
          <w:kern w:val="0"/>
          <w:sz w:val="22"/>
          <w:szCs w:val="22"/>
          <w:shd w:val="clear" w:color="auto" w:fill="FFFF00"/>
          <w:lang w:eastAsia="fr-FR"/>
        </w:rPr>
        <w:t>cessation</w:t>
      </w:r>
      <w:r w:rsidRPr="006D58FD">
        <w:rPr>
          <w:rFonts w:asciiTheme="majorHAnsi" w:hAnsiTheme="majorHAnsi" w:cs="Times New Roman"/>
          <w:kern w:val="0"/>
          <w:sz w:val="22"/>
          <w:szCs w:val="22"/>
          <w:lang w:eastAsia="fr-FR"/>
        </w:rPr>
        <w:t> d'</w:t>
      </w:r>
      <w:r w:rsidRPr="006D58FD">
        <w:rPr>
          <w:rFonts w:asciiTheme="majorHAnsi" w:hAnsiTheme="majorHAnsi" w:cs="Times New Roman"/>
          <w:bCs/>
          <w:kern w:val="0"/>
          <w:sz w:val="22"/>
          <w:szCs w:val="22"/>
          <w:shd w:val="clear" w:color="auto" w:fill="FFFF00"/>
          <w:lang w:eastAsia="fr-FR"/>
        </w:rPr>
        <w:t>activité</w:t>
      </w:r>
      <w:r w:rsidRPr="006D58FD">
        <w:rPr>
          <w:rFonts w:asciiTheme="majorHAnsi" w:hAnsiTheme="majorHAnsi" w:cs="Times New Roman"/>
          <w:kern w:val="0"/>
          <w:sz w:val="22"/>
          <w:szCs w:val="22"/>
          <w:lang w:eastAsia="fr-FR"/>
        </w:rPr>
        <w:t> était réelle et qu'elle rendait impossible la poursuite du contrat de travail, a pu décider que la résiliation de ce contrat n'était pas contraire aux dispositions de l'article L. 122-32-2 du code du travail ;</w:t>
      </w:r>
    </w:p>
    <w:p w14:paraId="08FC4631" w14:textId="77777777" w:rsidR="008E44D5" w:rsidRPr="006D58FD" w:rsidRDefault="005D13E6" w:rsidP="001B53C8">
      <w:pPr>
        <w:ind w:left="851"/>
        <w:rPr>
          <w:rFonts w:asciiTheme="majorHAnsi" w:eastAsia="Times New Roman" w:hAnsiTheme="majorHAnsi" w:cs="Arial"/>
          <w:b/>
          <w:kern w:val="0"/>
          <w:sz w:val="22"/>
          <w:szCs w:val="22"/>
          <w:shd w:val="clear" w:color="auto" w:fill="FFFFFF"/>
          <w:lang w:eastAsia="fr-FR"/>
        </w:rPr>
      </w:pPr>
      <w:r w:rsidRPr="006D58FD">
        <w:rPr>
          <w:rFonts w:asciiTheme="majorHAnsi" w:eastAsia="Times New Roman" w:hAnsiTheme="majorHAnsi" w:cs="Arial"/>
          <w:b/>
          <w:bCs/>
          <w:kern w:val="0"/>
          <w:sz w:val="22"/>
          <w:szCs w:val="22"/>
          <w:lang w:eastAsia="fr-FR"/>
        </w:rPr>
        <w:t>18 février 2015 N° de pourvoi: 13-21820 </w:t>
      </w:r>
      <w:r w:rsidRPr="006D58FD">
        <w:rPr>
          <w:rFonts w:asciiTheme="majorHAnsi" w:eastAsia="Times New Roman" w:hAnsiTheme="majorHAnsi" w:cs="Arial"/>
          <w:b/>
          <w:kern w:val="0"/>
          <w:sz w:val="22"/>
          <w:szCs w:val="22"/>
          <w:shd w:val="clear" w:color="auto" w:fill="FFFFFF"/>
          <w:lang w:eastAsia="fr-FR"/>
        </w:rPr>
        <w:t>Non publié au bulletin </w:t>
      </w:r>
    </w:p>
    <w:p w14:paraId="3F2647CC" w14:textId="7EA633B6" w:rsidR="005D13E6" w:rsidRPr="006D58FD" w:rsidRDefault="005D13E6" w:rsidP="001B53C8">
      <w:pPr>
        <w:ind w:left="851"/>
        <w:rPr>
          <w:rFonts w:asciiTheme="majorHAnsi" w:eastAsia="Times New Roman" w:hAnsiTheme="majorHAnsi" w:cs="Arial"/>
          <w:bCs/>
          <w:kern w:val="0"/>
          <w:sz w:val="22"/>
          <w:szCs w:val="22"/>
          <w:lang w:eastAsia="fr-FR"/>
        </w:rPr>
      </w:pPr>
      <w:r w:rsidRPr="006D58FD">
        <w:rPr>
          <w:rFonts w:asciiTheme="majorHAnsi" w:hAnsiTheme="majorHAnsi" w:cs="Times New Roman"/>
          <w:kern w:val="0"/>
          <w:sz w:val="22"/>
          <w:szCs w:val="22"/>
          <w:lang w:eastAsia="fr-FR"/>
        </w:rPr>
        <w:t xml:space="preserve"> </w:t>
      </w:r>
      <w:r w:rsidRPr="006D58FD">
        <w:rPr>
          <w:rFonts w:asciiTheme="majorHAnsi" w:hAnsiTheme="majorHAnsi" w:cs="Times New Roman"/>
          <w:kern w:val="0"/>
          <w:sz w:val="22"/>
          <w:szCs w:val="22"/>
          <w:lang w:eastAsia="fr-FR"/>
        </w:rPr>
        <w:br/>
        <w:t>Qu'en statuant ainsi, alors que l'existence d'un motif économique de </w:t>
      </w:r>
      <w:r w:rsidRPr="006D58FD">
        <w:rPr>
          <w:rFonts w:asciiTheme="majorHAnsi" w:hAnsiTheme="majorHAnsi" w:cs="Times New Roman"/>
          <w:bCs/>
          <w:kern w:val="0"/>
          <w:sz w:val="22"/>
          <w:szCs w:val="22"/>
          <w:shd w:val="clear" w:color="auto" w:fill="FFFF00"/>
          <w:lang w:eastAsia="fr-FR"/>
        </w:rPr>
        <w:t>licenciement</w:t>
      </w:r>
      <w:r w:rsidRPr="006D58FD">
        <w:rPr>
          <w:rFonts w:asciiTheme="majorHAnsi" w:hAnsiTheme="majorHAnsi" w:cs="Times New Roman"/>
          <w:kern w:val="0"/>
          <w:sz w:val="22"/>
          <w:szCs w:val="22"/>
          <w:lang w:eastAsia="fr-FR"/>
        </w:rPr>
        <w:t> ne caractérise pas, en lui-même, l'impossibilité de maintenir, pour un motif non lié à l'accident ou à la maladie, le contrat de travail d'un salarié suspendu par l'arrêt de travail provoqué par un accident du travail ou une maladie professionnelle, la cour d'appel a violé les textes susvisés ; </w:t>
      </w:r>
      <w:r w:rsidRPr="006D58FD">
        <w:rPr>
          <w:rFonts w:asciiTheme="majorHAnsi" w:hAnsiTheme="majorHAnsi" w:cs="Times New Roman"/>
          <w:kern w:val="0"/>
          <w:sz w:val="22"/>
          <w:szCs w:val="22"/>
          <w:lang w:eastAsia="fr-FR"/>
        </w:rPr>
        <w:br/>
        <w:t>Et attendu que la cassation du chef de l'arrêt relatif à la demande principale fondée sur un </w:t>
      </w:r>
      <w:r w:rsidRPr="006D58FD">
        <w:rPr>
          <w:rFonts w:asciiTheme="majorHAnsi" w:hAnsiTheme="majorHAnsi" w:cs="Times New Roman"/>
          <w:bCs/>
          <w:kern w:val="0"/>
          <w:sz w:val="22"/>
          <w:szCs w:val="22"/>
          <w:shd w:val="clear" w:color="auto" w:fill="FFFF00"/>
          <w:lang w:eastAsia="fr-FR"/>
        </w:rPr>
        <w:t>licenciement</w:t>
      </w:r>
      <w:r w:rsidRPr="006D58FD">
        <w:rPr>
          <w:rFonts w:asciiTheme="majorHAnsi" w:hAnsiTheme="majorHAnsi" w:cs="Times New Roman"/>
          <w:kern w:val="0"/>
          <w:sz w:val="22"/>
          <w:szCs w:val="22"/>
          <w:lang w:eastAsia="fr-FR"/>
        </w:rPr>
        <w:t> nul emporte par voie de dépendance celle des chefs de dispositif relatifs à un </w:t>
      </w:r>
      <w:r w:rsidRPr="006D58FD">
        <w:rPr>
          <w:rFonts w:asciiTheme="majorHAnsi" w:hAnsiTheme="majorHAnsi" w:cs="Times New Roman"/>
          <w:bCs/>
          <w:kern w:val="0"/>
          <w:sz w:val="22"/>
          <w:szCs w:val="22"/>
          <w:shd w:val="clear" w:color="auto" w:fill="FFFF00"/>
          <w:lang w:eastAsia="fr-FR"/>
        </w:rPr>
        <w:t>licenciement</w:t>
      </w:r>
      <w:r w:rsidRPr="006D58FD">
        <w:rPr>
          <w:rFonts w:asciiTheme="majorHAnsi" w:hAnsiTheme="majorHAnsi" w:cs="Times New Roman"/>
          <w:kern w:val="0"/>
          <w:sz w:val="22"/>
          <w:szCs w:val="22"/>
          <w:lang w:eastAsia="fr-FR"/>
        </w:rPr>
        <w:t> sans cause réelle et sérieuse ; </w:t>
      </w:r>
    </w:p>
    <w:p w14:paraId="491ADA22" w14:textId="77777777" w:rsidR="00F95A65" w:rsidRPr="006D58FD" w:rsidRDefault="00F95A65" w:rsidP="001B53C8">
      <w:pPr>
        <w:ind w:left="851"/>
        <w:rPr>
          <w:rFonts w:asciiTheme="majorHAnsi" w:hAnsiTheme="majorHAnsi" w:cs="Arial"/>
          <w:kern w:val="0"/>
          <w:sz w:val="22"/>
          <w:szCs w:val="22"/>
          <w:lang w:eastAsia="fr-FR"/>
        </w:rPr>
      </w:pPr>
    </w:p>
    <w:p w14:paraId="12ADC801" w14:textId="77777777" w:rsidR="008E44D5" w:rsidRPr="006D58FD" w:rsidRDefault="005D13E6" w:rsidP="001B53C8">
      <w:pPr>
        <w:ind w:left="851"/>
        <w:rPr>
          <w:rFonts w:asciiTheme="majorHAnsi" w:eastAsia="Times New Roman" w:hAnsiTheme="majorHAnsi" w:cs="Arial"/>
          <w:b/>
          <w:bCs/>
          <w:kern w:val="0"/>
          <w:sz w:val="22"/>
          <w:szCs w:val="22"/>
          <w:lang w:eastAsia="fr-FR"/>
        </w:rPr>
      </w:pPr>
      <w:r w:rsidRPr="006D58FD">
        <w:rPr>
          <w:rFonts w:asciiTheme="majorHAnsi" w:eastAsia="Times New Roman" w:hAnsiTheme="majorHAnsi" w:cs="Arial"/>
          <w:b/>
          <w:bCs/>
          <w:kern w:val="0"/>
          <w:sz w:val="22"/>
          <w:szCs w:val="22"/>
          <w:lang w:eastAsia="fr-FR"/>
        </w:rPr>
        <w:t>7 octobre 2015</w:t>
      </w:r>
      <w:r w:rsidR="008E44D5" w:rsidRPr="006D58FD">
        <w:rPr>
          <w:rFonts w:asciiTheme="majorHAnsi" w:eastAsia="Times New Roman" w:hAnsiTheme="majorHAnsi" w:cs="Arial"/>
          <w:b/>
          <w:bCs/>
          <w:kern w:val="0"/>
          <w:sz w:val="22"/>
          <w:szCs w:val="22"/>
          <w:lang w:eastAsia="fr-FR"/>
        </w:rPr>
        <w:t xml:space="preserve"> </w:t>
      </w:r>
      <w:r w:rsidRPr="006D58FD">
        <w:rPr>
          <w:rFonts w:asciiTheme="majorHAnsi" w:eastAsia="Times New Roman" w:hAnsiTheme="majorHAnsi" w:cs="Arial"/>
          <w:b/>
          <w:bCs/>
          <w:kern w:val="0"/>
          <w:sz w:val="22"/>
          <w:szCs w:val="22"/>
          <w:lang w:eastAsia="fr-FR"/>
        </w:rPr>
        <w:t>N° de pourvoi: 14-12083 </w:t>
      </w:r>
      <w:r w:rsidRPr="006D58FD">
        <w:rPr>
          <w:rFonts w:asciiTheme="majorHAnsi" w:eastAsia="Times New Roman" w:hAnsiTheme="majorHAnsi" w:cs="Arial"/>
          <w:b/>
          <w:kern w:val="0"/>
          <w:sz w:val="22"/>
          <w:szCs w:val="22"/>
          <w:shd w:val="clear" w:color="auto" w:fill="FFFFFF"/>
          <w:lang w:eastAsia="fr-FR"/>
        </w:rPr>
        <w:t>Non publié au bulletin </w:t>
      </w:r>
    </w:p>
    <w:p w14:paraId="3CF6209C" w14:textId="2FDE94B9" w:rsidR="005D13E6" w:rsidRPr="006D58FD" w:rsidRDefault="005D13E6" w:rsidP="001B53C8">
      <w:pPr>
        <w:ind w:left="851"/>
        <w:rPr>
          <w:rFonts w:asciiTheme="majorHAnsi" w:eastAsia="Times New Roman" w:hAnsiTheme="majorHAnsi" w:cs="Arial"/>
          <w:bCs/>
          <w:kern w:val="0"/>
          <w:sz w:val="22"/>
          <w:szCs w:val="22"/>
          <w:lang w:eastAsia="fr-FR"/>
        </w:rPr>
      </w:pPr>
      <w:r w:rsidRPr="006D58FD">
        <w:rPr>
          <w:rFonts w:asciiTheme="majorHAnsi" w:hAnsiTheme="majorHAnsi" w:cs="Times New Roman"/>
          <w:kern w:val="0"/>
          <w:sz w:val="22"/>
          <w:szCs w:val="22"/>
          <w:lang w:eastAsia="fr-FR"/>
        </w:rPr>
        <w:br/>
        <w:t>Qu'en statuant ainsi, alors que la lettre de </w:t>
      </w:r>
      <w:r w:rsidRPr="006D58FD">
        <w:rPr>
          <w:rFonts w:asciiTheme="majorHAnsi" w:hAnsiTheme="majorHAnsi" w:cs="Times New Roman"/>
          <w:bCs/>
          <w:kern w:val="0"/>
          <w:sz w:val="22"/>
          <w:szCs w:val="22"/>
          <w:shd w:val="clear" w:color="auto" w:fill="FFFF00"/>
          <w:lang w:eastAsia="fr-FR"/>
        </w:rPr>
        <w:t>licenciement</w:t>
      </w:r>
      <w:r w:rsidRPr="006D58FD">
        <w:rPr>
          <w:rFonts w:asciiTheme="majorHAnsi" w:hAnsiTheme="majorHAnsi" w:cs="Times New Roman"/>
          <w:kern w:val="0"/>
          <w:sz w:val="22"/>
          <w:szCs w:val="22"/>
          <w:lang w:eastAsia="fr-FR"/>
        </w:rPr>
        <w:t>, sans mention d'une </w:t>
      </w:r>
      <w:r w:rsidRPr="006D58FD">
        <w:rPr>
          <w:rFonts w:asciiTheme="majorHAnsi" w:hAnsiTheme="majorHAnsi" w:cs="Times New Roman"/>
          <w:bCs/>
          <w:kern w:val="0"/>
          <w:sz w:val="22"/>
          <w:szCs w:val="22"/>
          <w:shd w:val="clear" w:color="auto" w:fill="FFFF00"/>
          <w:lang w:eastAsia="fr-FR"/>
        </w:rPr>
        <w:t>impossibilité de maintenir le contrat</w:t>
      </w:r>
      <w:r w:rsidRPr="006D58FD">
        <w:rPr>
          <w:rFonts w:asciiTheme="majorHAnsi" w:hAnsiTheme="majorHAnsi" w:cs="Times New Roman"/>
          <w:kern w:val="0"/>
          <w:sz w:val="22"/>
          <w:szCs w:val="22"/>
          <w:lang w:eastAsia="fr-FR"/>
        </w:rPr>
        <w:t> de travail du salarié, se référait à des difficultés économiques résultant d'une baisse de 58 % de la production et de 45 % du chiffre d'affaires de la société, au fait que l'arrêt de l'extraction du site de Castillon du Gard impliquait le </w:t>
      </w:r>
      <w:r w:rsidRPr="006D58FD">
        <w:rPr>
          <w:rFonts w:asciiTheme="majorHAnsi" w:hAnsiTheme="majorHAnsi" w:cs="Times New Roman"/>
          <w:bCs/>
          <w:kern w:val="0"/>
          <w:sz w:val="22"/>
          <w:szCs w:val="22"/>
          <w:shd w:val="clear" w:color="auto" w:fill="FFFF00"/>
          <w:lang w:eastAsia="fr-FR"/>
        </w:rPr>
        <w:t>licenciement</w:t>
      </w:r>
      <w:r w:rsidRPr="006D58FD">
        <w:rPr>
          <w:rFonts w:asciiTheme="majorHAnsi" w:hAnsiTheme="majorHAnsi" w:cs="Times New Roman"/>
          <w:kern w:val="0"/>
          <w:sz w:val="22"/>
          <w:szCs w:val="22"/>
          <w:lang w:eastAsia="fr-FR"/>
        </w:rPr>
        <w:t> économique du personnel affecté à l'extraction, ainsi qu'à une vaine recherche des possibilités de reclassement tant au sein du groupe de sociétés qu'à l'extérieur de ce groupe, la cour d'appel a violé les textes susvisés ;</w:t>
      </w:r>
    </w:p>
    <w:p w14:paraId="254FAE47" w14:textId="77777777" w:rsidR="005D13E6" w:rsidRPr="006D58FD" w:rsidRDefault="005D13E6" w:rsidP="001B53C8">
      <w:pPr>
        <w:spacing w:before="180" w:after="180"/>
        <w:ind w:left="851"/>
        <w:jc w:val="left"/>
        <w:rPr>
          <w:rFonts w:asciiTheme="majorHAnsi" w:hAnsiTheme="majorHAnsi" w:cs="Arial"/>
          <w:kern w:val="0"/>
          <w:sz w:val="22"/>
          <w:szCs w:val="22"/>
          <w:lang w:eastAsia="fr-FR"/>
        </w:rPr>
      </w:pPr>
    </w:p>
    <w:p w14:paraId="01C3A692" w14:textId="317FE98C" w:rsidR="005D13E6" w:rsidRPr="006D58FD" w:rsidRDefault="008E44D5" w:rsidP="001B53C8">
      <w:pPr>
        <w:ind w:left="851"/>
        <w:jc w:val="left"/>
        <w:rPr>
          <w:rFonts w:asciiTheme="majorHAnsi" w:hAnsiTheme="majorHAnsi" w:cs="Times New Roman"/>
          <w:b/>
          <w:kern w:val="0"/>
          <w:sz w:val="22"/>
          <w:szCs w:val="22"/>
          <w:lang w:eastAsia="fr-FR"/>
        </w:rPr>
      </w:pPr>
      <w:r w:rsidRPr="006D58FD">
        <w:rPr>
          <w:rFonts w:asciiTheme="majorHAnsi" w:eastAsia="Times New Roman" w:hAnsiTheme="majorHAnsi" w:cs="Arial"/>
          <w:b/>
          <w:bCs/>
          <w:kern w:val="0"/>
          <w:sz w:val="22"/>
          <w:szCs w:val="22"/>
          <w:lang w:eastAsia="fr-FR"/>
        </w:rPr>
        <w:t>8 mars 2016 </w:t>
      </w:r>
      <w:r w:rsidR="005D13E6" w:rsidRPr="006D58FD">
        <w:rPr>
          <w:rFonts w:asciiTheme="majorHAnsi" w:eastAsia="Times New Roman" w:hAnsiTheme="majorHAnsi" w:cs="Arial"/>
          <w:b/>
          <w:bCs/>
          <w:kern w:val="0"/>
          <w:sz w:val="22"/>
          <w:szCs w:val="22"/>
          <w:lang w:eastAsia="fr-FR"/>
        </w:rPr>
        <w:t>N° de pourvoi: 14-18621 </w:t>
      </w:r>
      <w:r w:rsidR="005D13E6" w:rsidRPr="006D58FD">
        <w:rPr>
          <w:rFonts w:asciiTheme="majorHAnsi" w:eastAsia="Times New Roman" w:hAnsiTheme="majorHAnsi" w:cs="Arial"/>
          <w:b/>
          <w:kern w:val="0"/>
          <w:sz w:val="22"/>
          <w:szCs w:val="22"/>
          <w:shd w:val="clear" w:color="auto" w:fill="FFFFFF"/>
          <w:lang w:eastAsia="fr-FR"/>
        </w:rPr>
        <w:t>Non publié au bulletin </w:t>
      </w:r>
      <w:r w:rsidR="005D13E6" w:rsidRPr="006D58FD">
        <w:rPr>
          <w:rFonts w:asciiTheme="majorHAnsi" w:hAnsiTheme="majorHAnsi" w:cs="Times New Roman"/>
          <w:b/>
          <w:kern w:val="0"/>
          <w:sz w:val="22"/>
          <w:szCs w:val="22"/>
          <w:lang w:eastAsia="fr-FR"/>
        </w:rPr>
        <w:t xml:space="preserve"> </w:t>
      </w:r>
    </w:p>
    <w:p w14:paraId="559A95BD" w14:textId="77777777" w:rsidR="006D58FD" w:rsidRDefault="005D13E6" w:rsidP="001B53C8">
      <w:pPr>
        <w:spacing w:before="180" w:after="180"/>
        <w:ind w:left="851"/>
        <w:rPr>
          <w:rFonts w:asciiTheme="majorHAnsi" w:hAnsiTheme="majorHAnsi" w:cs="Times New Roman"/>
          <w:kern w:val="0"/>
          <w:sz w:val="22"/>
          <w:szCs w:val="22"/>
          <w:lang w:eastAsia="fr-FR"/>
        </w:rPr>
      </w:pPr>
      <w:r w:rsidRPr="006D58FD">
        <w:rPr>
          <w:rFonts w:asciiTheme="majorHAnsi" w:hAnsiTheme="majorHAnsi" w:cs="Times New Roman"/>
          <w:kern w:val="0"/>
          <w:sz w:val="22"/>
          <w:szCs w:val="22"/>
          <w:lang w:eastAsia="fr-FR"/>
        </w:rPr>
        <w:t>Attendu que pour débouter la salariée de sa demande en nullité de son </w:t>
      </w:r>
      <w:r w:rsidRPr="006D58FD">
        <w:rPr>
          <w:rFonts w:asciiTheme="majorHAnsi" w:hAnsiTheme="majorHAnsi" w:cs="Times New Roman"/>
          <w:bCs/>
          <w:kern w:val="0"/>
          <w:sz w:val="22"/>
          <w:szCs w:val="22"/>
          <w:shd w:val="clear" w:color="auto" w:fill="FFFF00"/>
          <w:lang w:eastAsia="fr-FR"/>
        </w:rPr>
        <w:t>licenciement</w:t>
      </w:r>
      <w:r w:rsidRPr="006D58FD">
        <w:rPr>
          <w:rFonts w:asciiTheme="majorHAnsi" w:hAnsiTheme="majorHAnsi" w:cs="Times New Roman"/>
          <w:kern w:val="0"/>
          <w:sz w:val="22"/>
          <w:szCs w:val="22"/>
          <w:lang w:eastAsia="fr-FR"/>
        </w:rPr>
        <w:t>, l'arrêt retient que l'employeur justifie de son impossibilité de maintenir son contrat pour un motif étranger à l'accident ou à la maladie, qu'en effet, il est patent que les difficultés économiques de la société Carrelages Louis Y... étaient réelles comme l'a rappelé le jugement du conseil de prud'hommes auquel il est renvoyé et ont finalement abouti à sa liquidation judiciaire, que le </w:t>
      </w:r>
      <w:r w:rsidRPr="006D58FD">
        <w:rPr>
          <w:rFonts w:asciiTheme="majorHAnsi" w:hAnsiTheme="majorHAnsi" w:cs="Times New Roman"/>
          <w:bCs/>
          <w:kern w:val="0"/>
          <w:sz w:val="22"/>
          <w:szCs w:val="22"/>
          <w:shd w:val="clear" w:color="auto" w:fill="FFFF00"/>
          <w:lang w:eastAsia="fr-FR"/>
        </w:rPr>
        <w:t>licenciement</w:t>
      </w:r>
      <w:r w:rsidRPr="006D58FD">
        <w:rPr>
          <w:rFonts w:asciiTheme="majorHAnsi" w:hAnsiTheme="majorHAnsi" w:cs="Times New Roman"/>
          <w:kern w:val="0"/>
          <w:sz w:val="22"/>
          <w:szCs w:val="22"/>
          <w:lang w:eastAsia="fr-FR"/>
        </w:rPr>
        <w:t> a été autorisé par le juge commissaire ainsi que celui de deux autres salariés ; </w:t>
      </w:r>
    </w:p>
    <w:p w14:paraId="3758658A" w14:textId="18198C5F" w:rsidR="005D13E6" w:rsidRPr="006D58FD" w:rsidRDefault="005D13E6" w:rsidP="001B53C8">
      <w:pPr>
        <w:spacing w:before="180" w:after="180"/>
        <w:ind w:left="851"/>
        <w:rPr>
          <w:rFonts w:asciiTheme="majorHAnsi" w:hAnsiTheme="majorHAnsi" w:cs="Times New Roman"/>
          <w:kern w:val="0"/>
          <w:sz w:val="22"/>
          <w:szCs w:val="22"/>
          <w:lang w:eastAsia="fr-FR"/>
        </w:rPr>
      </w:pPr>
      <w:r w:rsidRPr="006D58FD">
        <w:rPr>
          <w:rFonts w:asciiTheme="majorHAnsi" w:hAnsiTheme="majorHAnsi" w:cs="Times New Roman"/>
          <w:kern w:val="0"/>
          <w:sz w:val="22"/>
          <w:szCs w:val="22"/>
          <w:lang w:eastAsia="fr-FR"/>
        </w:rPr>
        <w:br/>
        <w:t>Qu'en statuant ainsi, alors que l'existence d'une cause économique de </w:t>
      </w:r>
      <w:r w:rsidRPr="006D58FD">
        <w:rPr>
          <w:rFonts w:asciiTheme="majorHAnsi" w:hAnsiTheme="majorHAnsi" w:cs="Times New Roman"/>
          <w:bCs/>
          <w:kern w:val="0"/>
          <w:sz w:val="22"/>
          <w:szCs w:val="22"/>
          <w:shd w:val="clear" w:color="auto" w:fill="FFFF00"/>
          <w:lang w:eastAsia="fr-FR"/>
        </w:rPr>
        <w:t>licenciement</w:t>
      </w:r>
      <w:r w:rsidRPr="006D58FD">
        <w:rPr>
          <w:rFonts w:asciiTheme="majorHAnsi" w:hAnsiTheme="majorHAnsi" w:cs="Times New Roman"/>
          <w:kern w:val="0"/>
          <w:sz w:val="22"/>
          <w:szCs w:val="22"/>
          <w:lang w:eastAsia="fr-FR"/>
        </w:rPr>
        <w:t> ne suffit pas à caractériser l' </w:t>
      </w:r>
      <w:r w:rsidRPr="006D58FD">
        <w:rPr>
          <w:rFonts w:asciiTheme="majorHAnsi" w:hAnsiTheme="majorHAnsi" w:cs="Times New Roman"/>
          <w:bCs/>
          <w:kern w:val="0"/>
          <w:sz w:val="22"/>
          <w:szCs w:val="22"/>
          <w:shd w:val="clear" w:color="auto" w:fill="FFFF00"/>
          <w:lang w:eastAsia="fr-FR"/>
        </w:rPr>
        <w:t>impossibilité de maintenir le contrat</w:t>
      </w:r>
      <w:r w:rsidRPr="006D58FD">
        <w:rPr>
          <w:rFonts w:asciiTheme="majorHAnsi" w:hAnsiTheme="majorHAnsi" w:cs="Times New Roman"/>
          <w:kern w:val="0"/>
          <w:sz w:val="22"/>
          <w:szCs w:val="22"/>
          <w:lang w:eastAsia="fr-FR"/>
        </w:rPr>
        <w:t> de travail d'un salarié victime d'une maladie professionnelle ou d'un accident du travail pour un motif non lié à la maladie ou l'accident, la cour d'appel a violé le texte susvisé ; </w:t>
      </w:r>
    </w:p>
    <w:p w14:paraId="5C0B3E68" w14:textId="3635CB9A" w:rsidR="005D13E6" w:rsidRPr="006D58FD" w:rsidRDefault="00BE5CD9" w:rsidP="001B53C8">
      <w:pPr>
        <w:spacing w:before="180" w:after="180"/>
        <w:ind w:left="851"/>
        <w:rPr>
          <w:rStyle w:val="lev"/>
          <w:rFonts w:eastAsia="Times New Roman"/>
          <w:sz w:val="22"/>
          <w:szCs w:val="22"/>
        </w:rPr>
      </w:pPr>
      <w:r w:rsidRPr="006D58FD">
        <w:rPr>
          <w:rStyle w:val="lev"/>
          <w:rFonts w:eastAsia="Times New Roman"/>
          <w:sz w:val="22"/>
          <w:szCs w:val="22"/>
        </w:rPr>
        <w:t>17 janvier 2018 N° de pourvoi: 16-23126</w:t>
      </w:r>
    </w:p>
    <w:p w14:paraId="11072674" w14:textId="77777777" w:rsidR="00F95A65" w:rsidRPr="006D58FD" w:rsidRDefault="00BE5CD9" w:rsidP="001B53C8">
      <w:pPr>
        <w:spacing w:before="180" w:after="180"/>
        <w:ind w:left="851"/>
        <w:rPr>
          <w:rFonts w:eastAsia="Times New Roman"/>
          <w:sz w:val="22"/>
          <w:szCs w:val="22"/>
        </w:rPr>
      </w:pPr>
      <w:r w:rsidRPr="006D58FD">
        <w:rPr>
          <w:rFonts w:eastAsia="Times New Roman"/>
          <w:sz w:val="22"/>
          <w:szCs w:val="22"/>
        </w:rPr>
        <w:t xml:space="preserve">Attendu que pour rejeter la demande de nullité de son licenciement formée par le salarié, la cour d'appel retient qu'il ressort des débats que les difficultés économiques ont conduit l'employeur à la liquidation judiciaire, à la suppression du poste de M. Y... et à son licenciement, de sorte que ce dernier a été licencié pour un motif étranger à son </w:t>
      </w:r>
      <w:r w:rsidRPr="006D58FD">
        <w:rPr>
          <w:rStyle w:val="surlignage"/>
          <w:rFonts w:eastAsia="Times New Roman"/>
          <w:sz w:val="22"/>
          <w:szCs w:val="22"/>
        </w:rPr>
        <w:t>accident du travail</w:t>
      </w:r>
      <w:r w:rsidRPr="006D58FD">
        <w:rPr>
          <w:rFonts w:eastAsia="Times New Roman"/>
          <w:sz w:val="22"/>
          <w:szCs w:val="22"/>
        </w:rPr>
        <w:t xml:space="preserve"> ; </w:t>
      </w:r>
    </w:p>
    <w:p w14:paraId="5E3C7D92" w14:textId="6C2E5251" w:rsidR="00BE5CD9" w:rsidRDefault="00BE5CD9" w:rsidP="001B53C8">
      <w:pPr>
        <w:spacing w:before="180" w:after="180"/>
        <w:ind w:left="851"/>
        <w:rPr>
          <w:rFonts w:eastAsia="Times New Roman"/>
          <w:sz w:val="22"/>
          <w:szCs w:val="22"/>
        </w:rPr>
      </w:pPr>
      <w:r w:rsidRPr="006D58FD">
        <w:rPr>
          <w:rFonts w:eastAsia="Times New Roman"/>
          <w:sz w:val="22"/>
          <w:szCs w:val="22"/>
        </w:rPr>
        <w:t>Qu'en statuant ainsi alors que le tribunal de commerce s'était borné à autoriser le licenciement de 202 salariés, dont le demandeur au pourvoi, et le transfert de 251 contrats de travail, ce dont il ne résultait pas que les difficultés économiques avaient placé l'employeur dans l'</w:t>
      </w:r>
      <w:r w:rsidRPr="006D58FD">
        <w:rPr>
          <w:rStyle w:val="surlignage"/>
          <w:rFonts w:eastAsia="Times New Roman"/>
          <w:sz w:val="22"/>
          <w:szCs w:val="22"/>
        </w:rPr>
        <w:t>impossibilité de maintenir le contrat</w:t>
      </w:r>
      <w:r w:rsidRPr="006D58FD">
        <w:rPr>
          <w:rFonts w:eastAsia="Times New Roman"/>
          <w:sz w:val="22"/>
          <w:szCs w:val="22"/>
        </w:rPr>
        <w:t xml:space="preserve"> de travail du salarié, la cour d'appel n'a pas donné de base légale à sa décision ;</w:t>
      </w:r>
    </w:p>
    <w:p w14:paraId="2E14234A" w14:textId="77777777" w:rsidR="006D58FD" w:rsidRPr="006D58FD" w:rsidRDefault="006D58FD" w:rsidP="001B53C8">
      <w:pPr>
        <w:spacing w:before="180" w:after="180"/>
        <w:ind w:left="851"/>
        <w:rPr>
          <w:rFonts w:asciiTheme="majorHAnsi" w:hAnsiTheme="majorHAnsi" w:cs="Arial"/>
          <w:kern w:val="0"/>
          <w:sz w:val="22"/>
          <w:szCs w:val="22"/>
          <w:lang w:eastAsia="fr-FR"/>
        </w:rPr>
      </w:pPr>
    </w:p>
    <w:p w14:paraId="70DCAFBE" w14:textId="451D88D8" w:rsidR="00B471C0" w:rsidRPr="00310136" w:rsidRDefault="003E7E96" w:rsidP="00DF65DD">
      <w:pPr>
        <w:pStyle w:val="conclusions6"/>
      </w:pPr>
      <w:r w:rsidRPr="00310136">
        <w:t>ruptures après la suspension: l'inaptitude.</w:t>
      </w:r>
    </w:p>
    <w:p w14:paraId="50F9E807" w14:textId="080211C2" w:rsidR="00173CE8" w:rsidRDefault="00674BBC" w:rsidP="00310136">
      <w:pPr>
        <w:spacing w:before="180" w:after="180"/>
        <w:rPr>
          <w:rFonts w:asciiTheme="majorHAnsi" w:hAnsiTheme="majorHAnsi" w:cs="Arial"/>
          <w:kern w:val="0"/>
          <w:lang w:eastAsia="fr-FR"/>
        </w:rPr>
      </w:pPr>
      <w:r>
        <w:rPr>
          <w:rFonts w:asciiTheme="majorHAnsi" w:hAnsiTheme="majorHAnsi" w:cs="Arial"/>
          <w:kern w:val="0"/>
          <w:lang w:eastAsia="fr-FR"/>
        </w:rPr>
        <w:t>Naturellement, le contrat de travail reprend en principe son cours après la suspension, dans les mêmes conditions, sauf si le salarié fait l’objet d’un avis d’inaptitude par le médecin du travail.</w:t>
      </w:r>
    </w:p>
    <w:p w14:paraId="411D60D2" w14:textId="77777777" w:rsidR="00E24436" w:rsidRPr="00310136" w:rsidRDefault="00E24436" w:rsidP="00E24436">
      <w:pPr>
        <w:spacing w:before="180" w:after="180"/>
        <w:rPr>
          <w:rFonts w:asciiTheme="majorHAnsi" w:hAnsiTheme="majorHAnsi" w:cs="Arial"/>
          <w:kern w:val="0"/>
          <w:lang w:eastAsia="fr-FR"/>
        </w:rPr>
      </w:pPr>
      <w:r w:rsidRPr="00310136">
        <w:rPr>
          <w:rFonts w:asciiTheme="majorHAnsi" w:hAnsiTheme="majorHAnsi" w:cs="Arial"/>
          <w:kern w:val="0"/>
          <w:lang w:eastAsia="fr-FR"/>
        </w:rPr>
        <w:t>La suspension du contrat ne cesse qu'à la fin de l'arrêt de travail, et lorsque cette visite est nécessaire, qu'à la date de la visite de reprise:</w:t>
      </w:r>
    </w:p>
    <w:p w14:paraId="1F18313B" w14:textId="77777777" w:rsidR="00E24436" w:rsidRPr="00F95A65" w:rsidRDefault="00E24436" w:rsidP="00E24436">
      <w:pPr>
        <w:spacing w:before="180" w:after="180"/>
        <w:rPr>
          <w:rFonts w:asciiTheme="majorHAnsi" w:hAnsiTheme="majorHAnsi" w:cs="Arial"/>
          <w:b/>
          <w:kern w:val="0"/>
          <w:lang w:eastAsia="fr-FR"/>
        </w:rPr>
      </w:pPr>
      <w:r w:rsidRPr="00F95A65">
        <w:rPr>
          <w:rFonts w:asciiTheme="majorHAnsi" w:hAnsiTheme="majorHAnsi" w:cs="Arial"/>
          <w:b/>
          <w:kern w:val="0"/>
          <w:lang w:eastAsia="fr-FR"/>
        </w:rPr>
        <w:t>Les règles ont changé :</w:t>
      </w:r>
    </w:p>
    <w:p w14:paraId="75AD19F1" w14:textId="77777777" w:rsidR="00370F1A" w:rsidRDefault="00E24436" w:rsidP="00E24436">
      <w:pPr>
        <w:rPr>
          <w:rFonts w:asciiTheme="majorHAnsi" w:eastAsia="Times New Roman" w:hAnsiTheme="majorHAnsi" w:cs="Arial"/>
          <w:kern w:val="0"/>
          <w:shd w:val="clear" w:color="auto" w:fill="FFFFFF"/>
          <w:lang w:eastAsia="fr-FR"/>
        </w:rPr>
      </w:pPr>
      <w:r w:rsidRPr="00310136">
        <w:rPr>
          <w:rFonts w:asciiTheme="majorHAnsi" w:eastAsia="Times New Roman" w:hAnsiTheme="majorHAnsi" w:cs="Arial"/>
          <w:kern w:val="0"/>
          <w:shd w:val="clear" w:color="auto" w:fill="FFFFFF"/>
          <w:lang w:eastAsia="fr-FR"/>
        </w:rPr>
        <w:t xml:space="preserve">La loi travail du 8 août 2016 a réformé la procédure d’inaptitude. </w:t>
      </w:r>
    </w:p>
    <w:p w14:paraId="1E4DE09F" w14:textId="77777777" w:rsidR="00370F1A" w:rsidRDefault="00370F1A" w:rsidP="00E24436">
      <w:pPr>
        <w:rPr>
          <w:rFonts w:asciiTheme="majorHAnsi" w:eastAsia="Times New Roman" w:hAnsiTheme="majorHAnsi" w:cs="Arial"/>
          <w:kern w:val="0"/>
          <w:shd w:val="clear" w:color="auto" w:fill="FFFFFF"/>
          <w:lang w:eastAsia="fr-FR"/>
        </w:rPr>
      </w:pPr>
    </w:p>
    <w:p w14:paraId="7E256F35" w14:textId="0CC936F4" w:rsidR="00E24436" w:rsidRPr="00370F1A" w:rsidRDefault="00E24436" w:rsidP="00E24436">
      <w:pPr>
        <w:rPr>
          <w:rFonts w:asciiTheme="majorHAnsi" w:eastAsia="Times New Roman" w:hAnsiTheme="majorHAnsi" w:cs="Times New Roman"/>
          <w:kern w:val="0"/>
          <w:u w:val="single"/>
          <w:lang w:eastAsia="fr-FR"/>
        </w:rPr>
      </w:pPr>
      <w:r w:rsidRPr="00370F1A">
        <w:rPr>
          <w:rFonts w:asciiTheme="majorHAnsi" w:eastAsia="Times New Roman" w:hAnsiTheme="majorHAnsi" w:cs="Arial"/>
          <w:kern w:val="0"/>
          <w:u w:val="single"/>
          <w:shd w:val="clear" w:color="auto" w:fill="FFFFFF"/>
          <w:lang w:eastAsia="fr-FR"/>
        </w:rPr>
        <w:t>Ces nouvelles règles s’appliquent à toute première visite médicale effectuée à compter du 1er janvier 2017. Si la première visite médicale a été effectuée avant le 1er janvier 2017, c’est le régime antérieur qui continue de s’appliquer.</w:t>
      </w:r>
    </w:p>
    <w:p w14:paraId="7D284F18" w14:textId="77777777" w:rsidR="00E24436" w:rsidRPr="00310136" w:rsidRDefault="00E24436" w:rsidP="00E24436">
      <w:pPr>
        <w:spacing w:before="180" w:after="180"/>
        <w:rPr>
          <w:rFonts w:asciiTheme="majorHAnsi" w:hAnsiTheme="majorHAnsi" w:cs="Arial"/>
          <w:kern w:val="0"/>
          <w:lang w:eastAsia="fr-FR"/>
        </w:rPr>
      </w:pPr>
      <w:r>
        <w:rPr>
          <w:rFonts w:asciiTheme="majorHAnsi" w:hAnsiTheme="majorHAnsi" w:cs="Arial"/>
          <w:kern w:val="0"/>
          <w:lang w:eastAsia="fr-FR"/>
        </w:rPr>
        <w:t>Les ordonnances du 22 septembre 2017 puis du 20 décembre 2017 ont également aménagé les textes. Elles s’appliquent à compter du 24 septembre 2017, date de leur publication au journal officiel. (reclassement en matière d’inaptitude, aménagement de la contestation de l’avis du médecin du travail, procédure de licenciement)</w:t>
      </w:r>
    </w:p>
    <w:p w14:paraId="2E23F128" w14:textId="77777777" w:rsidR="00674BBC" w:rsidRDefault="00674BBC" w:rsidP="00310136">
      <w:pPr>
        <w:spacing w:before="180" w:after="180"/>
        <w:rPr>
          <w:rFonts w:asciiTheme="majorHAnsi" w:hAnsiTheme="majorHAnsi" w:cs="Arial"/>
          <w:kern w:val="0"/>
          <w:lang w:eastAsia="fr-FR"/>
        </w:rPr>
      </w:pPr>
    </w:p>
    <w:p w14:paraId="223DE7F1" w14:textId="2F566E48" w:rsidR="00173CE8" w:rsidRDefault="00173CE8" w:rsidP="00173CE8">
      <w:pPr>
        <w:pStyle w:val="conclusions3"/>
      </w:pPr>
      <w:r>
        <w:t>la visite de "reprise"</w:t>
      </w:r>
    </w:p>
    <w:p w14:paraId="4B1DD221" w14:textId="77777777" w:rsidR="00370F1A" w:rsidRDefault="00370F1A" w:rsidP="00310136">
      <w:pPr>
        <w:spacing w:before="180" w:after="180"/>
        <w:rPr>
          <w:rFonts w:asciiTheme="majorHAnsi" w:hAnsiTheme="majorHAnsi" w:cs="Arial"/>
          <w:kern w:val="0"/>
          <w:lang w:eastAsia="fr-FR"/>
        </w:rPr>
      </w:pPr>
    </w:p>
    <w:p w14:paraId="29B9B266" w14:textId="31E8C32D" w:rsidR="003E7E96" w:rsidRPr="00310136" w:rsidRDefault="00A12322" w:rsidP="00310136">
      <w:pPr>
        <w:spacing w:before="180" w:after="180"/>
        <w:rPr>
          <w:rFonts w:asciiTheme="majorHAnsi" w:hAnsiTheme="majorHAnsi" w:cs="Arial"/>
          <w:kern w:val="0"/>
          <w:lang w:eastAsia="fr-FR"/>
        </w:rPr>
      </w:pPr>
      <w:r w:rsidRPr="00310136">
        <w:rPr>
          <w:rFonts w:asciiTheme="majorHAnsi" w:hAnsiTheme="majorHAnsi" w:cs="Arial"/>
          <w:kern w:val="0"/>
          <w:lang w:eastAsia="fr-FR"/>
        </w:rPr>
        <w:t>Avant</w:t>
      </w:r>
      <w:r w:rsidR="00D23DD5">
        <w:rPr>
          <w:rFonts w:asciiTheme="majorHAnsi" w:hAnsiTheme="majorHAnsi" w:cs="Arial"/>
          <w:kern w:val="0"/>
          <w:lang w:eastAsia="fr-FR"/>
        </w:rPr>
        <w:t xml:space="preserve"> EL KHOMRI  et MACRON</w:t>
      </w:r>
      <w:r w:rsidR="003E7E96" w:rsidRPr="00310136">
        <w:rPr>
          <w:rFonts w:asciiTheme="majorHAnsi" w:hAnsiTheme="majorHAnsi" w:cs="Arial"/>
          <w:kern w:val="0"/>
          <w:lang w:eastAsia="fr-FR"/>
        </w:rPr>
        <w:t>:</w:t>
      </w:r>
      <w:r w:rsidR="006D58FD">
        <w:rPr>
          <w:rFonts w:asciiTheme="majorHAnsi" w:hAnsiTheme="majorHAnsi" w:cs="Arial"/>
          <w:kern w:val="0"/>
          <w:lang w:eastAsia="fr-FR"/>
        </w:rPr>
        <w:t xml:space="preserve"> </w:t>
      </w:r>
      <w:r w:rsidRPr="00310136">
        <w:rPr>
          <w:rFonts w:asciiTheme="majorHAnsi" w:hAnsiTheme="majorHAnsi" w:cs="Arial"/>
          <w:kern w:val="0"/>
          <w:lang w:eastAsia="fr-FR"/>
        </w:rPr>
        <w:t>Obligation</w:t>
      </w:r>
      <w:r w:rsidR="003E7E96" w:rsidRPr="00310136">
        <w:rPr>
          <w:rFonts w:asciiTheme="majorHAnsi" w:hAnsiTheme="majorHAnsi" w:cs="Arial"/>
          <w:kern w:val="0"/>
          <w:lang w:eastAsia="fr-FR"/>
        </w:rPr>
        <w:t xml:space="preserve"> de double</w:t>
      </w:r>
      <w:r w:rsidR="00173CE8">
        <w:rPr>
          <w:rFonts w:asciiTheme="majorHAnsi" w:hAnsiTheme="majorHAnsi" w:cs="Arial"/>
          <w:kern w:val="0"/>
          <w:lang w:eastAsia="fr-FR"/>
        </w:rPr>
        <w:t xml:space="preserve"> visite (sauf "danger immédiat" </w:t>
      </w:r>
      <w:r w:rsidR="003E7E96" w:rsidRPr="00310136">
        <w:rPr>
          <w:rFonts w:asciiTheme="majorHAnsi" w:hAnsiTheme="majorHAnsi" w:cs="Arial"/>
          <w:kern w:val="0"/>
          <w:lang w:eastAsia="fr-FR"/>
        </w:rPr>
        <w:t>dans les cas suivants</w:t>
      </w:r>
    </w:p>
    <w:p w14:paraId="079B099B" w14:textId="77777777" w:rsidR="003E7E96" w:rsidRPr="00310136" w:rsidRDefault="003E7E96" w:rsidP="00310136">
      <w:pPr>
        <w:numPr>
          <w:ilvl w:val="0"/>
          <w:numId w:val="20"/>
        </w:numPr>
        <w:spacing w:before="100" w:beforeAutospacing="1" w:after="100" w:afterAutospacing="1"/>
        <w:rPr>
          <w:rFonts w:asciiTheme="majorHAnsi" w:eastAsia="Times New Roman" w:hAnsiTheme="majorHAnsi" w:cs="Arial"/>
          <w:kern w:val="0"/>
          <w:lang w:eastAsia="fr-FR"/>
        </w:rPr>
      </w:pPr>
      <w:r w:rsidRPr="00310136">
        <w:rPr>
          <w:rFonts w:asciiTheme="majorHAnsi" w:eastAsia="Times New Roman" w:hAnsiTheme="majorHAnsi" w:cs="Arial"/>
          <w:kern w:val="0"/>
          <w:lang w:eastAsia="fr-FR"/>
        </w:rPr>
        <w:t>un </w:t>
      </w:r>
      <w:hyperlink r:id="rId21" w:history="1">
        <w:r w:rsidRPr="00310136">
          <w:rPr>
            <w:rFonts w:asciiTheme="majorHAnsi" w:eastAsia="Times New Roman" w:hAnsiTheme="majorHAnsi" w:cs="Arial"/>
            <w:kern w:val="0"/>
            <w:u w:val="single"/>
            <w:lang w:eastAsia="fr-FR"/>
          </w:rPr>
          <w:t>arrêt maladie ou un accident d'origine non professionnel</w:t>
        </w:r>
      </w:hyperlink>
      <w:r w:rsidRPr="00310136">
        <w:rPr>
          <w:rFonts w:asciiTheme="majorHAnsi" w:eastAsia="Times New Roman" w:hAnsiTheme="majorHAnsi" w:cs="Arial"/>
          <w:kern w:val="0"/>
          <w:lang w:eastAsia="fr-FR"/>
        </w:rPr>
        <w:t> d'au moins 30 jours,</w:t>
      </w:r>
    </w:p>
    <w:p w14:paraId="61CC3F98" w14:textId="77777777" w:rsidR="003E7E96" w:rsidRPr="00310136" w:rsidRDefault="003E7E96" w:rsidP="00310136">
      <w:pPr>
        <w:numPr>
          <w:ilvl w:val="0"/>
          <w:numId w:val="20"/>
        </w:numPr>
        <w:spacing w:before="100" w:beforeAutospacing="1" w:after="100" w:afterAutospacing="1"/>
        <w:rPr>
          <w:rFonts w:asciiTheme="majorHAnsi" w:eastAsia="Times New Roman" w:hAnsiTheme="majorHAnsi" w:cs="Arial"/>
          <w:kern w:val="0"/>
          <w:lang w:eastAsia="fr-FR"/>
        </w:rPr>
      </w:pPr>
      <w:r w:rsidRPr="00310136">
        <w:rPr>
          <w:rFonts w:asciiTheme="majorHAnsi" w:eastAsia="Times New Roman" w:hAnsiTheme="majorHAnsi" w:cs="Arial"/>
          <w:kern w:val="0"/>
          <w:lang w:eastAsia="fr-FR"/>
        </w:rPr>
        <w:t>la fin d'un </w:t>
      </w:r>
      <w:hyperlink r:id="rId22" w:history="1">
        <w:r w:rsidRPr="00310136">
          <w:rPr>
            <w:rFonts w:asciiTheme="majorHAnsi" w:eastAsia="Times New Roman" w:hAnsiTheme="majorHAnsi" w:cs="Arial"/>
            <w:kern w:val="0"/>
            <w:u w:val="single"/>
            <w:lang w:eastAsia="fr-FR"/>
          </w:rPr>
          <w:t>congé de maternité</w:t>
        </w:r>
      </w:hyperlink>
      <w:r w:rsidRPr="00310136">
        <w:rPr>
          <w:rFonts w:asciiTheme="majorHAnsi" w:eastAsia="Times New Roman" w:hAnsiTheme="majorHAnsi" w:cs="Arial"/>
          <w:kern w:val="0"/>
          <w:lang w:eastAsia="fr-FR"/>
        </w:rPr>
        <w:t>,</w:t>
      </w:r>
    </w:p>
    <w:p w14:paraId="73B0A493" w14:textId="77777777" w:rsidR="003E7E96" w:rsidRPr="00310136" w:rsidRDefault="003E7E96" w:rsidP="00310136">
      <w:pPr>
        <w:numPr>
          <w:ilvl w:val="0"/>
          <w:numId w:val="20"/>
        </w:numPr>
        <w:spacing w:before="100" w:beforeAutospacing="1" w:after="100" w:afterAutospacing="1"/>
        <w:rPr>
          <w:rFonts w:asciiTheme="majorHAnsi" w:eastAsia="Times New Roman" w:hAnsiTheme="majorHAnsi" w:cs="Arial"/>
          <w:kern w:val="0"/>
          <w:lang w:eastAsia="fr-FR"/>
        </w:rPr>
      </w:pPr>
      <w:r w:rsidRPr="00310136">
        <w:rPr>
          <w:rFonts w:asciiTheme="majorHAnsi" w:eastAsia="Times New Roman" w:hAnsiTheme="majorHAnsi" w:cs="Arial"/>
          <w:kern w:val="0"/>
          <w:lang w:eastAsia="fr-FR"/>
        </w:rPr>
        <w:t>un arrêt d'au moins 30 jours pour cause d'</w:t>
      </w:r>
      <w:hyperlink r:id="rId23" w:history="1">
        <w:r w:rsidRPr="00310136">
          <w:rPr>
            <w:rFonts w:asciiTheme="majorHAnsi" w:eastAsia="Times New Roman" w:hAnsiTheme="majorHAnsi" w:cs="Arial"/>
            <w:kern w:val="0"/>
            <w:u w:val="single"/>
            <w:lang w:eastAsia="fr-FR"/>
          </w:rPr>
          <w:t>accident du travail</w:t>
        </w:r>
      </w:hyperlink>
      <w:r w:rsidRPr="00310136">
        <w:rPr>
          <w:rFonts w:asciiTheme="majorHAnsi" w:eastAsia="Times New Roman" w:hAnsiTheme="majorHAnsi" w:cs="Arial"/>
          <w:kern w:val="0"/>
          <w:lang w:eastAsia="fr-FR"/>
        </w:rPr>
        <w:t>,</w:t>
      </w:r>
    </w:p>
    <w:p w14:paraId="5AA68CFE" w14:textId="77777777" w:rsidR="003E7E96" w:rsidRPr="00310136" w:rsidRDefault="003E7E96" w:rsidP="00310136">
      <w:pPr>
        <w:numPr>
          <w:ilvl w:val="0"/>
          <w:numId w:val="20"/>
        </w:numPr>
        <w:spacing w:before="100" w:beforeAutospacing="1" w:after="100" w:afterAutospacing="1"/>
        <w:rPr>
          <w:rFonts w:asciiTheme="majorHAnsi" w:eastAsia="Times New Roman" w:hAnsiTheme="majorHAnsi" w:cs="Arial"/>
          <w:kern w:val="0"/>
          <w:lang w:eastAsia="fr-FR"/>
        </w:rPr>
      </w:pPr>
      <w:r w:rsidRPr="00310136">
        <w:rPr>
          <w:rFonts w:asciiTheme="majorHAnsi" w:eastAsia="Times New Roman" w:hAnsiTheme="majorHAnsi" w:cs="Arial"/>
          <w:kern w:val="0"/>
          <w:lang w:eastAsia="fr-FR"/>
        </w:rPr>
        <w:t>une </w:t>
      </w:r>
      <w:hyperlink r:id="rId24" w:history="1">
        <w:r w:rsidRPr="00310136">
          <w:rPr>
            <w:rFonts w:asciiTheme="majorHAnsi" w:eastAsia="Times New Roman" w:hAnsiTheme="majorHAnsi" w:cs="Arial"/>
            <w:kern w:val="0"/>
            <w:u w:val="single"/>
            <w:lang w:eastAsia="fr-FR"/>
          </w:rPr>
          <w:t>maladie professionnelle</w:t>
        </w:r>
      </w:hyperlink>
      <w:r w:rsidRPr="00310136">
        <w:rPr>
          <w:rFonts w:asciiTheme="majorHAnsi" w:eastAsia="Times New Roman" w:hAnsiTheme="majorHAnsi" w:cs="Arial"/>
          <w:kern w:val="0"/>
          <w:lang w:eastAsia="fr-FR"/>
        </w:rPr>
        <w:t> (quelle que soit sa durée).</w:t>
      </w:r>
    </w:p>
    <w:p w14:paraId="6BF89F15" w14:textId="210BE84C" w:rsidR="003E7E96" w:rsidRPr="006D58FD" w:rsidRDefault="00D23DD5" w:rsidP="006D58FD">
      <w:pPr>
        <w:spacing w:before="180" w:after="180"/>
        <w:rPr>
          <w:rFonts w:asciiTheme="majorHAnsi" w:hAnsiTheme="majorHAnsi" w:cs="Arial"/>
          <w:kern w:val="0"/>
          <w:lang w:eastAsia="fr-FR"/>
        </w:rPr>
      </w:pPr>
      <w:r>
        <w:rPr>
          <w:rFonts w:asciiTheme="majorHAnsi" w:hAnsiTheme="majorHAnsi" w:cs="Arial"/>
          <w:kern w:val="0"/>
          <w:lang w:eastAsia="fr-FR"/>
        </w:rPr>
        <w:t>EL KHOMRI</w:t>
      </w:r>
      <w:r w:rsidR="006D58FD">
        <w:rPr>
          <w:rFonts w:asciiTheme="majorHAnsi" w:hAnsiTheme="majorHAnsi" w:cs="Arial"/>
          <w:kern w:val="0"/>
          <w:lang w:eastAsia="fr-FR"/>
        </w:rPr>
        <w:t xml:space="preserve"> : </w:t>
      </w:r>
      <w:r w:rsidR="003E7E96" w:rsidRPr="00310136">
        <w:rPr>
          <w:rFonts w:asciiTheme="majorHAnsi" w:hAnsiTheme="majorHAnsi"/>
        </w:rPr>
        <w:t>La loi facilite la constatation de l’inaptitude et le licenciement qui peut y faire suite.</w:t>
      </w:r>
    </w:p>
    <w:p w14:paraId="574FB2E3" w14:textId="77777777" w:rsidR="00173CE8" w:rsidRDefault="003E7E96" w:rsidP="00310136">
      <w:pPr>
        <w:pStyle w:val="NormalWeb"/>
        <w:jc w:val="both"/>
        <w:rPr>
          <w:rFonts w:asciiTheme="majorHAnsi" w:hAnsiTheme="majorHAnsi"/>
          <w:bCs/>
        </w:rPr>
      </w:pPr>
      <w:r w:rsidRPr="00310136">
        <w:rPr>
          <w:rFonts w:asciiTheme="majorHAnsi" w:hAnsiTheme="majorHAnsi"/>
        </w:rPr>
        <w:t xml:space="preserve">• </w:t>
      </w:r>
      <w:r w:rsidRPr="00310136">
        <w:rPr>
          <w:rFonts w:asciiTheme="majorHAnsi" w:hAnsiTheme="majorHAnsi"/>
          <w:bCs/>
        </w:rPr>
        <w:t>Présomption d’aptitude</w:t>
      </w:r>
      <w:r w:rsidRPr="00310136">
        <w:rPr>
          <w:rFonts w:asciiTheme="majorHAnsi" w:hAnsiTheme="majorHAnsi"/>
        </w:rPr>
        <w:t xml:space="preserve"> à la </w:t>
      </w:r>
      <w:r w:rsidRPr="00310136">
        <w:rPr>
          <w:rFonts w:asciiTheme="majorHAnsi" w:hAnsiTheme="majorHAnsi"/>
          <w:bCs/>
        </w:rPr>
        <w:t>fin</w:t>
      </w:r>
      <w:r w:rsidRPr="00310136">
        <w:rPr>
          <w:rFonts w:asciiTheme="majorHAnsi" w:hAnsiTheme="majorHAnsi"/>
        </w:rPr>
        <w:t xml:space="preserve"> de l’</w:t>
      </w:r>
      <w:r w:rsidR="00173CE8">
        <w:rPr>
          <w:rFonts w:asciiTheme="majorHAnsi" w:hAnsiTheme="majorHAnsi"/>
          <w:bCs/>
        </w:rPr>
        <w:t>arrêt de travail:</w:t>
      </w:r>
    </w:p>
    <w:p w14:paraId="5E71127D" w14:textId="538CB3BA" w:rsidR="00440D5D" w:rsidRPr="00310136" w:rsidRDefault="003E7E96" w:rsidP="00310136">
      <w:pPr>
        <w:pStyle w:val="NormalWeb"/>
        <w:jc w:val="both"/>
        <w:rPr>
          <w:rFonts w:asciiTheme="majorHAnsi" w:hAnsiTheme="majorHAnsi"/>
        </w:rPr>
      </w:pPr>
      <w:r w:rsidRPr="00310136">
        <w:rPr>
          <w:rFonts w:asciiTheme="majorHAnsi" w:hAnsiTheme="majorHAnsi"/>
        </w:rPr>
        <w:t xml:space="preserve"> À la suite d’un arrêt de travail consécutif à une maladie ou un accident, d’origine professionnelle ou non, le salarié n’a plus à être déclaré apte par le médecin du travail. Il retrouve automatiquement son emploi s’il n’a pas été déclaré inapte durant sa visite médicale de retour.</w:t>
      </w:r>
    </w:p>
    <w:p w14:paraId="3E546D75" w14:textId="3A1A6A92" w:rsidR="00440D5D" w:rsidRPr="00310136" w:rsidRDefault="00A12322" w:rsidP="00310136">
      <w:pPr>
        <w:pStyle w:val="NormalWeb"/>
        <w:jc w:val="both"/>
        <w:rPr>
          <w:rFonts w:asciiTheme="majorHAnsi" w:hAnsiTheme="majorHAnsi"/>
        </w:rPr>
      </w:pPr>
      <w:r w:rsidRPr="00310136">
        <w:rPr>
          <w:rFonts w:asciiTheme="majorHAnsi" w:hAnsiTheme="majorHAnsi"/>
        </w:rPr>
        <w:t>Laquelle</w:t>
      </w:r>
      <w:r w:rsidR="00440D5D" w:rsidRPr="00310136">
        <w:rPr>
          <w:rFonts w:asciiTheme="majorHAnsi" w:hAnsiTheme="majorHAnsi"/>
        </w:rPr>
        <w:t xml:space="preserve"> n'a lieu d'être  </w:t>
      </w:r>
      <w:r w:rsidR="00440D5D" w:rsidRPr="00D23DD5">
        <w:rPr>
          <w:rFonts w:asciiTheme="majorHAnsi" w:hAnsiTheme="majorHAnsi"/>
          <w:u w:val="single"/>
        </w:rPr>
        <w:t>que dans les cas suivants</w:t>
      </w:r>
      <w:r w:rsidR="00440D5D" w:rsidRPr="00310136">
        <w:rPr>
          <w:rFonts w:asciiTheme="majorHAnsi" w:hAnsiTheme="majorHAnsi"/>
        </w:rPr>
        <w:t>:</w:t>
      </w:r>
    </w:p>
    <w:p w14:paraId="67AFAB98" w14:textId="42BF1414" w:rsidR="00440D5D" w:rsidRPr="006D58FD" w:rsidRDefault="00440D5D" w:rsidP="00370F1A">
      <w:pPr>
        <w:ind w:left="851"/>
        <w:rPr>
          <w:rFonts w:asciiTheme="majorHAnsi" w:eastAsia="Times New Roman" w:hAnsiTheme="majorHAnsi" w:cs="Arial"/>
          <w:b/>
          <w:bCs/>
          <w:kern w:val="0"/>
          <w:sz w:val="22"/>
          <w:szCs w:val="22"/>
          <w:lang w:eastAsia="fr-FR"/>
        </w:rPr>
      </w:pPr>
      <w:r w:rsidRPr="006D58FD">
        <w:rPr>
          <w:rFonts w:asciiTheme="majorHAnsi" w:eastAsia="Times New Roman" w:hAnsiTheme="majorHAnsi" w:cs="Arial"/>
          <w:b/>
          <w:bCs/>
          <w:kern w:val="0"/>
          <w:sz w:val="22"/>
          <w:szCs w:val="22"/>
          <w:lang w:eastAsia="fr-FR"/>
        </w:rPr>
        <w:t xml:space="preserve">Article R4624-29 </w:t>
      </w:r>
      <w:r w:rsidRPr="006D58FD">
        <w:rPr>
          <w:rFonts w:asciiTheme="majorHAnsi" w:eastAsia="Times New Roman" w:hAnsiTheme="majorHAnsi" w:cs="Arial"/>
          <w:b/>
          <w:kern w:val="0"/>
          <w:sz w:val="22"/>
          <w:szCs w:val="22"/>
          <w:lang w:eastAsia="fr-FR"/>
        </w:rPr>
        <w:t>Modifié par </w:t>
      </w:r>
      <w:hyperlink r:id="rId25" w:anchor="LEGIARTI000033738345" w:history="1">
        <w:r w:rsidRPr="006D58FD">
          <w:rPr>
            <w:rFonts w:asciiTheme="majorHAnsi" w:eastAsia="Times New Roman" w:hAnsiTheme="majorHAnsi" w:cs="Arial"/>
            <w:b/>
            <w:kern w:val="0"/>
            <w:sz w:val="22"/>
            <w:szCs w:val="22"/>
            <w:u w:val="single"/>
            <w:lang w:eastAsia="fr-FR"/>
          </w:rPr>
          <w:t>Décret n°2016-1908 du 27 décembre 2016 - art. 1</w:t>
        </w:r>
      </w:hyperlink>
    </w:p>
    <w:p w14:paraId="5956C514" w14:textId="7E8544D1" w:rsidR="00440D5D" w:rsidRPr="006D58FD" w:rsidRDefault="00440D5D" w:rsidP="00370F1A">
      <w:pPr>
        <w:spacing w:before="180" w:after="180"/>
        <w:ind w:left="851"/>
        <w:rPr>
          <w:rFonts w:asciiTheme="majorHAnsi" w:hAnsiTheme="majorHAnsi" w:cs="Arial"/>
          <w:kern w:val="0"/>
          <w:sz w:val="22"/>
          <w:szCs w:val="22"/>
          <w:lang w:eastAsia="fr-FR"/>
        </w:rPr>
      </w:pPr>
      <w:r w:rsidRPr="006D58FD">
        <w:rPr>
          <w:rFonts w:asciiTheme="majorHAnsi" w:hAnsiTheme="majorHAnsi" w:cs="Arial"/>
          <w:kern w:val="0"/>
          <w:sz w:val="22"/>
          <w:szCs w:val="22"/>
          <w:lang w:eastAsia="fr-FR"/>
        </w:rPr>
        <w:t xml:space="preserve">En vue de favoriser le maintien dans l'emploi des travailleurs en arrêt de travail d'une durée de plus de trois mois, une visite de </w:t>
      </w:r>
      <w:r w:rsidR="00A12322" w:rsidRPr="006D58FD">
        <w:rPr>
          <w:rFonts w:asciiTheme="majorHAnsi" w:hAnsiTheme="majorHAnsi" w:cs="Arial"/>
          <w:kern w:val="0"/>
          <w:sz w:val="22"/>
          <w:szCs w:val="22"/>
          <w:lang w:eastAsia="fr-FR"/>
        </w:rPr>
        <w:t>pré reprise</w:t>
      </w:r>
      <w:r w:rsidRPr="006D58FD">
        <w:rPr>
          <w:rFonts w:asciiTheme="majorHAnsi" w:hAnsiTheme="majorHAnsi" w:cs="Arial"/>
          <w:kern w:val="0"/>
          <w:sz w:val="22"/>
          <w:szCs w:val="22"/>
          <w:lang w:eastAsia="fr-FR"/>
        </w:rPr>
        <w:t xml:space="preserve"> est organisée par le médecin du travail à l'initiative du médecin traitant, du médecin conseil des organismes de sécurité sociale ou du travailleur.</w:t>
      </w:r>
    </w:p>
    <w:p w14:paraId="1D062A86" w14:textId="324BD57E" w:rsidR="00440D5D" w:rsidRPr="006D58FD" w:rsidRDefault="00440D5D" w:rsidP="00370F1A">
      <w:pPr>
        <w:ind w:left="851"/>
        <w:rPr>
          <w:rFonts w:asciiTheme="majorHAnsi" w:eastAsia="Times New Roman" w:hAnsiTheme="majorHAnsi" w:cs="Arial"/>
          <w:b/>
          <w:bCs/>
          <w:kern w:val="0"/>
          <w:sz w:val="22"/>
          <w:szCs w:val="22"/>
          <w:lang w:eastAsia="fr-FR"/>
        </w:rPr>
      </w:pPr>
      <w:r w:rsidRPr="006D58FD">
        <w:rPr>
          <w:rFonts w:asciiTheme="majorHAnsi" w:eastAsia="Times New Roman" w:hAnsiTheme="majorHAnsi" w:cs="Arial"/>
          <w:b/>
          <w:bCs/>
          <w:kern w:val="0"/>
          <w:sz w:val="22"/>
          <w:szCs w:val="22"/>
          <w:lang w:eastAsia="fr-FR"/>
        </w:rPr>
        <w:t xml:space="preserve">Article R4624-31 </w:t>
      </w:r>
      <w:r w:rsidRPr="006D58FD">
        <w:rPr>
          <w:rFonts w:asciiTheme="majorHAnsi" w:eastAsia="Times New Roman" w:hAnsiTheme="majorHAnsi" w:cs="Arial"/>
          <w:b/>
          <w:kern w:val="0"/>
          <w:sz w:val="22"/>
          <w:szCs w:val="22"/>
          <w:lang w:eastAsia="fr-FR"/>
        </w:rPr>
        <w:t>Modifié par </w:t>
      </w:r>
      <w:hyperlink r:id="rId26" w:anchor="LEGIARTI000033738345" w:history="1">
        <w:r w:rsidRPr="006D58FD">
          <w:rPr>
            <w:rFonts w:asciiTheme="majorHAnsi" w:eastAsia="Times New Roman" w:hAnsiTheme="majorHAnsi" w:cs="Arial"/>
            <w:b/>
            <w:kern w:val="0"/>
            <w:sz w:val="22"/>
            <w:szCs w:val="22"/>
            <w:u w:val="single"/>
            <w:lang w:eastAsia="fr-FR"/>
          </w:rPr>
          <w:t>Décret n°2016-1908 du 27 décembre 2016 - art. 1</w:t>
        </w:r>
      </w:hyperlink>
    </w:p>
    <w:p w14:paraId="55950EED" w14:textId="5EE17967" w:rsidR="00440D5D" w:rsidRPr="006D58FD" w:rsidRDefault="00440D5D" w:rsidP="00370F1A">
      <w:pPr>
        <w:spacing w:before="180" w:after="180"/>
        <w:ind w:left="851"/>
        <w:jc w:val="left"/>
        <w:rPr>
          <w:rFonts w:asciiTheme="majorHAnsi" w:hAnsiTheme="majorHAnsi" w:cs="Arial"/>
          <w:kern w:val="0"/>
          <w:sz w:val="22"/>
          <w:szCs w:val="22"/>
          <w:lang w:eastAsia="fr-FR"/>
        </w:rPr>
      </w:pPr>
      <w:r w:rsidRPr="006D58FD">
        <w:rPr>
          <w:rFonts w:asciiTheme="majorHAnsi" w:hAnsiTheme="majorHAnsi" w:cs="Arial"/>
          <w:kern w:val="0"/>
          <w:sz w:val="22"/>
          <w:szCs w:val="22"/>
          <w:lang w:eastAsia="fr-FR"/>
        </w:rPr>
        <w:t>Le travailleur bénéficie d'un examen de reprise du travail par le médecin du travail : </w:t>
      </w:r>
      <w:r w:rsidRPr="006D58FD">
        <w:rPr>
          <w:rFonts w:asciiTheme="majorHAnsi" w:hAnsiTheme="majorHAnsi" w:cs="Arial"/>
          <w:kern w:val="0"/>
          <w:sz w:val="22"/>
          <w:szCs w:val="22"/>
          <w:lang w:eastAsia="fr-FR"/>
        </w:rPr>
        <w:br/>
        <w:t>1° Après un congé de maternité ; </w:t>
      </w:r>
      <w:r w:rsidRPr="006D58FD">
        <w:rPr>
          <w:rFonts w:asciiTheme="majorHAnsi" w:hAnsiTheme="majorHAnsi" w:cs="Arial"/>
          <w:kern w:val="0"/>
          <w:sz w:val="22"/>
          <w:szCs w:val="22"/>
          <w:lang w:eastAsia="fr-FR"/>
        </w:rPr>
        <w:br/>
        <w:t>2° Après une absence pour cause de maladie professionnelle ; </w:t>
      </w:r>
      <w:r w:rsidRPr="006D58FD">
        <w:rPr>
          <w:rFonts w:asciiTheme="majorHAnsi" w:hAnsiTheme="majorHAnsi" w:cs="Arial"/>
          <w:kern w:val="0"/>
          <w:sz w:val="22"/>
          <w:szCs w:val="22"/>
          <w:lang w:eastAsia="fr-FR"/>
        </w:rPr>
        <w:br/>
        <w:t>3° Après une absence d'au moins trente jours pour cause d'accident du travail, de maladie ou d'accident non professionnel. </w:t>
      </w:r>
      <w:r w:rsidRPr="006D58FD">
        <w:rPr>
          <w:rFonts w:asciiTheme="majorHAnsi" w:hAnsiTheme="majorHAnsi" w:cs="Arial"/>
          <w:kern w:val="0"/>
          <w:sz w:val="22"/>
          <w:szCs w:val="22"/>
          <w:lang w:eastAsia="fr-FR"/>
        </w:rPr>
        <w:br/>
        <w:t>Dès que l'employeur a connaissance de la date de la fin de l'arrêt de travail, il saisit le service de santé au travail qui organise l'examen de reprise le jour de la reprise effective du travail par le travailleur, et au plus tard dans un délai de huit jours qui suivent cette reprise.</w:t>
      </w:r>
    </w:p>
    <w:p w14:paraId="7D77781E" w14:textId="77777777" w:rsidR="000335EF" w:rsidRPr="000335EF" w:rsidRDefault="000335EF" w:rsidP="00370F1A">
      <w:pPr>
        <w:spacing w:before="180" w:after="180"/>
        <w:jc w:val="left"/>
        <w:rPr>
          <w:rFonts w:asciiTheme="majorHAnsi" w:hAnsiTheme="majorHAnsi" w:cs="Arial"/>
          <w:kern w:val="0"/>
          <w:u w:val="single"/>
          <w:lang w:eastAsia="fr-FR"/>
        </w:rPr>
      </w:pPr>
      <w:r w:rsidRPr="000335EF">
        <w:rPr>
          <w:rFonts w:asciiTheme="majorHAnsi" w:hAnsiTheme="majorHAnsi" w:cs="Arial"/>
          <w:kern w:val="0"/>
          <w:u w:val="single"/>
          <w:lang w:eastAsia="fr-FR"/>
        </w:rPr>
        <w:t xml:space="preserve">Attention : </w:t>
      </w:r>
    </w:p>
    <w:p w14:paraId="670593D0" w14:textId="27F9FD6E" w:rsidR="00370F1A" w:rsidRDefault="000335EF" w:rsidP="00370F1A">
      <w:pPr>
        <w:spacing w:before="180" w:after="180"/>
        <w:jc w:val="left"/>
        <w:rPr>
          <w:rFonts w:asciiTheme="majorHAnsi" w:hAnsiTheme="majorHAnsi" w:cs="Arial"/>
          <w:kern w:val="0"/>
          <w:lang w:eastAsia="fr-FR"/>
        </w:rPr>
      </w:pPr>
      <w:r>
        <w:rPr>
          <w:rFonts w:asciiTheme="majorHAnsi" w:hAnsiTheme="majorHAnsi" w:cs="Arial"/>
          <w:kern w:val="0"/>
          <w:lang w:eastAsia="fr-FR"/>
        </w:rPr>
        <w:t>Sous le régime des anciens textes, la jurisprudence était claire : le contrat était suspendu jusqu’à la visite de reprise : le salarié n’avait pas à reprendre son poste, et l’employeur ne devait pas le laisser travailler jusqu’à ce que son aptitude soit reconnue ; il ne pouvait pas plus sanctionner son absence jusqu’à la tenue de cette visite.</w:t>
      </w:r>
    </w:p>
    <w:p w14:paraId="30C89A19" w14:textId="5D9A35BE" w:rsidR="000335EF" w:rsidRDefault="000335EF" w:rsidP="00370F1A">
      <w:pPr>
        <w:spacing w:before="180" w:after="180"/>
        <w:jc w:val="left"/>
        <w:rPr>
          <w:rFonts w:asciiTheme="majorHAnsi" w:hAnsiTheme="majorHAnsi" w:cs="Arial"/>
          <w:kern w:val="0"/>
          <w:lang w:eastAsia="fr-FR"/>
        </w:rPr>
      </w:pPr>
      <w:r>
        <w:rPr>
          <w:rFonts w:asciiTheme="majorHAnsi" w:hAnsiTheme="majorHAnsi" w:cs="Arial"/>
          <w:kern w:val="0"/>
          <w:lang w:eastAsia="fr-FR"/>
        </w:rPr>
        <w:t>Il y a maintenant un doute du fait que l ‘aptitude est en quelque sorte « présumée » jusqu’à avis contraire.</w:t>
      </w:r>
    </w:p>
    <w:p w14:paraId="79D3C632" w14:textId="77777777" w:rsidR="000335EF" w:rsidRPr="00E24436" w:rsidRDefault="000335EF" w:rsidP="00370F1A">
      <w:pPr>
        <w:spacing w:before="180" w:after="180"/>
        <w:jc w:val="left"/>
        <w:rPr>
          <w:rFonts w:asciiTheme="majorHAnsi" w:hAnsiTheme="majorHAnsi" w:cs="Arial"/>
          <w:kern w:val="0"/>
          <w:lang w:eastAsia="fr-FR"/>
        </w:rPr>
      </w:pPr>
    </w:p>
    <w:p w14:paraId="177BBD46" w14:textId="77777777" w:rsidR="00F20DDD" w:rsidRPr="00310136" w:rsidRDefault="003E7E96" w:rsidP="00310136">
      <w:pPr>
        <w:pStyle w:val="NormalWeb"/>
        <w:jc w:val="both"/>
        <w:rPr>
          <w:rFonts w:asciiTheme="majorHAnsi" w:hAnsiTheme="majorHAnsi"/>
        </w:rPr>
      </w:pPr>
      <w:r w:rsidRPr="00310136">
        <w:rPr>
          <w:rFonts w:asciiTheme="majorHAnsi" w:hAnsiTheme="majorHAnsi"/>
        </w:rPr>
        <w:t xml:space="preserve">• </w:t>
      </w:r>
      <w:r w:rsidRPr="00310136">
        <w:rPr>
          <w:rFonts w:asciiTheme="majorHAnsi" w:hAnsiTheme="majorHAnsi"/>
          <w:bCs/>
        </w:rPr>
        <w:t>Fin</w:t>
      </w:r>
      <w:r w:rsidRPr="00310136">
        <w:rPr>
          <w:rFonts w:asciiTheme="majorHAnsi" w:hAnsiTheme="majorHAnsi"/>
        </w:rPr>
        <w:t xml:space="preserve"> de la </w:t>
      </w:r>
      <w:r w:rsidRPr="00310136">
        <w:rPr>
          <w:rFonts w:asciiTheme="majorHAnsi" w:hAnsiTheme="majorHAnsi"/>
          <w:bCs/>
        </w:rPr>
        <w:t>double visite médicale</w:t>
      </w:r>
      <w:r w:rsidRPr="00310136">
        <w:rPr>
          <w:rFonts w:asciiTheme="majorHAnsi" w:hAnsiTheme="majorHAnsi"/>
        </w:rPr>
        <w:t xml:space="preserve"> pour </w:t>
      </w:r>
      <w:r w:rsidRPr="00310136">
        <w:rPr>
          <w:rFonts w:asciiTheme="majorHAnsi" w:hAnsiTheme="majorHAnsi"/>
          <w:bCs/>
        </w:rPr>
        <w:t>constater</w:t>
      </w:r>
      <w:r w:rsidRPr="00310136">
        <w:rPr>
          <w:rFonts w:asciiTheme="majorHAnsi" w:hAnsiTheme="majorHAnsi"/>
        </w:rPr>
        <w:t xml:space="preserve"> l’</w:t>
      </w:r>
      <w:r w:rsidRPr="00310136">
        <w:rPr>
          <w:rFonts w:asciiTheme="majorHAnsi" w:hAnsiTheme="majorHAnsi"/>
          <w:bCs/>
        </w:rPr>
        <w:t>inaptitude.</w:t>
      </w:r>
      <w:r w:rsidRPr="00310136">
        <w:rPr>
          <w:rFonts w:asciiTheme="majorHAnsi" w:hAnsiTheme="majorHAnsi"/>
        </w:rPr>
        <w:t xml:space="preserve"> Dorénavant, le médecin du travail déclare le salarié inapte à son poste de travail s’il constate qu’aucune mesure d’aménagement, d’adaptation ou de transformation du poste de travail n’est possible et que l’état de santé du travailleur justifie un changement de poste. </w:t>
      </w:r>
    </w:p>
    <w:p w14:paraId="44F8A069" w14:textId="31470CA3" w:rsidR="003E7E96" w:rsidRDefault="003E7E96" w:rsidP="00310136">
      <w:pPr>
        <w:pStyle w:val="NormalWeb"/>
        <w:jc w:val="both"/>
        <w:rPr>
          <w:rFonts w:asciiTheme="majorHAnsi" w:hAnsiTheme="majorHAnsi"/>
        </w:rPr>
      </w:pPr>
      <w:r w:rsidRPr="00310136">
        <w:rPr>
          <w:rFonts w:asciiTheme="majorHAnsi" w:hAnsiTheme="majorHAnsi"/>
        </w:rPr>
        <w:t xml:space="preserve">Il n’y a plus d’obligation de procéder à un deuxième examen médical deux semaines plus tard, comme c’était le cas auparavant. </w:t>
      </w:r>
    </w:p>
    <w:p w14:paraId="46FCF492" w14:textId="77777777" w:rsidR="00451F81" w:rsidRDefault="00451F81" w:rsidP="00310136">
      <w:pPr>
        <w:pStyle w:val="NormalWeb"/>
        <w:jc w:val="both"/>
        <w:rPr>
          <w:rFonts w:asciiTheme="majorHAnsi" w:hAnsiTheme="majorHAnsi"/>
        </w:rPr>
      </w:pPr>
    </w:p>
    <w:p w14:paraId="014FBA57" w14:textId="6AAC3C92" w:rsidR="00173CE8" w:rsidRPr="00310136" w:rsidRDefault="00173CE8" w:rsidP="00173CE8">
      <w:pPr>
        <w:pStyle w:val="conclusions3"/>
      </w:pPr>
      <w:r>
        <w:t>la déclaration d'inaptitude et ses suites</w:t>
      </w:r>
    </w:p>
    <w:p w14:paraId="6C9CAA3E" w14:textId="77777777" w:rsidR="00173CE8" w:rsidRDefault="00173CE8" w:rsidP="00310136">
      <w:pPr>
        <w:spacing w:after="300" w:line="293" w:lineRule="atLeast"/>
        <w:textAlignment w:val="baseline"/>
        <w:rPr>
          <w:rFonts w:asciiTheme="majorHAnsi" w:hAnsiTheme="majorHAnsi" w:cs="Arial"/>
          <w:kern w:val="0"/>
          <w:lang w:eastAsia="fr-FR"/>
        </w:rPr>
      </w:pPr>
    </w:p>
    <w:p w14:paraId="26A69EFE" w14:textId="66AE3AC9" w:rsidR="000B6F78" w:rsidRPr="00796943" w:rsidRDefault="000B6F78" w:rsidP="00310136">
      <w:pPr>
        <w:spacing w:after="300" w:line="293" w:lineRule="atLeast"/>
        <w:textAlignment w:val="baseline"/>
        <w:rPr>
          <w:rFonts w:asciiTheme="majorHAnsi" w:hAnsiTheme="majorHAnsi" w:cs="Arial"/>
          <w:b/>
          <w:kern w:val="0"/>
          <w:lang w:eastAsia="fr-FR"/>
        </w:rPr>
      </w:pPr>
      <w:r w:rsidRPr="00796943">
        <w:rPr>
          <w:rFonts w:asciiTheme="majorHAnsi" w:hAnsiTheme="majorHAnsi" w:cs="Arial"/>
          <w:b/>
          <w:kern w:val="0"/>
          <w:lang w:eastAsia="fr-FR"/>
        </w:rPr>
        <w:t>Depuis le 1er janvier 2017, le médecin du travail ne peut déclarer un salarié inapte à son poste de travail qu’après avoir réalisé les 4 actions suivantes (</w:t>
      </w:r>
      <w:r w:rsidR="00435C33" w:rsidRPr="00796943">
        <w:rPr>
          <w:rFonts w:asciiTheme="majorHAnsi" w:hAnsiTheme="majorHAnsi" w:cs="Arial"/>
          <w:b/>
          <w:kern w:val="0"/>
          <w:lang w:eastAsia="fr-FR"/>
        </w:rPr>
        <w:t>CT</w:t>
      </w:r>
      <w:r w:rsidRPr="00796943">
        <w:rPr>
          <w:rFonts w:asciiTheme="majorHAnsi" w:hAnsiTheme="majorHAnsi" w:cs="Arial"/>
          <w:b/>
          <w:kern w:val="0"/>
          <w:lang w:eastAsia="fr-FR"/>
        </w:rPr>
        <w:t>, art. R. 4624-42) :</w:t>
      </w:r>
    </w:p>
    <w:p w14:paraId="612E2DF2" w14:textId="77777777" w:rsidR="000B6F78" w:rsidRPr="00310136" w:rsidRDefault="000B6F78" w:rsidP="00451F81">
      <w:pPr>
        <w:numPr>
          <w:ilvl w:val="0"/>
          <w:numId w:val="21"/>
        </w:numPr>
        <w:spacing w:line="293" w:lineRule="atLeast"/>
        <w:ind w:left="851" w:firstLine="0"/>
        <w:textAlignment w:val="baseline"/>
        <w:rPr>
          <w:rFonts w:asciiTheme="majorHAnsi" w:eastAsia="Times New Roman" w:hAnsiTheme="majorHAnsi" w:cs="Arial"/>
          <w:kern w:val="0"/>
          <w:lang w:eastAsia="fr-FR"/>
        </w:rPr>
      </w:pPr>
      <w:r w:rsidRPr="00310136">
        <w:rPr>
          <w:rFonts w:asciiTheme="majorHAnsi" w:eastAsia="Times New Roman" w:hAnsiTheme="majorHAnsi" w:cs="Arial"/>
          <w:kern w:val="0"/>
          <w:lang w:eastAsia="fr-FR"/>
        </w:rPr>
        <w:t xml:space="preserve">avoir réalisé au moins un </w:t>
      </w:r>
      <w:r w:rsidRPr="00451F81">
        <w:rPr>
          <w:rFonts w:asciiTheme="majorHAnsi" w:eastAsia="Times New Roman" w:hAnsiTheme="majorHAnsi" w:cs="Arial"/>
          <w:kern w:val="0"/>
          <w:u w:val="single"/>
          <w:lang w:eastAsia="fr-FR"/>
        </w:rPr>
        <w:t>examen médical</w:t>
      </w:r>
      <w:r w:rsidRPr="00310136">
        <w:rPr>
          <w:rFonts w:asciiTheme="majorHAnsi" w:eastAsia="Times New Roman" w:hAnsiTheme="majorHAnsi" w:cs="Arial"/>
          <w:kern w:val="0"/>
          <w:lang w:eastAsia="fr-FR"/>
        </w:rPr>
        <w:t xml:space="preserve"> de l’intéressé accompagné, le cas échéant, des examens complémentaires, permettant un échange sur les mesures d’aménagement, d’adaptation ou de mutation de poste ou la nécessité de proposer un changement de poste . L'échange porte sur l’avis et les propositions qu’il entend adresser à l'employeur (pour plus de précisions, voir ci-dessus).</w:t>
      </w:r>
    </w:p>
    <w:p w14:paraId="43A5752E" w14:textId="77777777" w:rsidR="000B6F78" w:rsidRPr="00310136" w:rsidRDefault="000B6F78" w:rsidP="00451F81">
      <w:pPr>
        <w:numPr>
          <w:ilvl w:val="0"/>
          <w:numId w:val="21"/>
        </w:numPr>
        <w:spacing w:line="293" w:lineRule="atLeast"/>
        <w:ind w:left="851" w:firstLine="0"/>
        <w:textAlignment w:val="baseline"/>
        <w:rPr>
          <w:rFonts w:asciiTheme="majorHAnsi" w:eastAsia="Times New Roman" w:hAnsiTheme="majorHAnsi" w:cs="Arial"/>
          <w:kern w:val="0"/>
          <w:lang w:eastAsia="fr-FR"/>
        </w:rPr>
      </w:pPr>
      <w:r w:rsidRPr="00310136">
        <w:rPr>
          <w:rFonts w:asciiTheme="majorHAnsi" w:eastAsia="Times New Roman" w:hAnsiTheme="majorHAnsi" w:cs="Arial"/>
          <w:kern w:val="0"/>
          <w:lang w:eastAsia="fr-FR"/>
        </w:rPr>
        <w:t xml:space="preserve">avoir réalisé une </w:t>
      </w:r>
      <w:r w:rsidRPr="00451F81">
        <w:rPr>
          <w:rFonts w:asciiTheme="majorHAnsi" w:eastAsia="Times New Roman" w:hAnsiTheme="majorHAnsi" w:cs="Arial"/>
          <w:kern w:val="0"/>
          <w:u w:val="single"/>
          <w:lang w:eastAsia="fr-FR"/>
        </w:rPr>
        <w:t>étude de poste</w:t>
      </w:r>
      <w:r w:rsidRPr="00310136">
        <w:rPr>
          <w:rFonts w:asciiTheme="majorHAnsi" w:eastAsia="Times New Roman" w:hAnsiTheme="majorHAnsi" w:cs="Arial"/>
          <w:kern w:val="0"/>
          <w:lang w:eastAsia="fr-FR"/>
        </w:rPr>
        <w:t xml:space="preserve"> ou fait réalisé cette étude par un membre de l’équipe pluridisciplinaire.</w:t>
      </w:r>
    </w:p>
    <w:p w14:paraId="3D8D3E80" w14:textId="06307AAA" w:rsidR="000B6F78" w:rsidRPr="00310136" w:rsidRDefault="000B6F78" w:rsidP="00451F81">
      <w:pPr>
        <w:numPr>
          <w:ilvl w:val="0"/>
          <w:numId w:val="21"/>
        </w:numPr>
        <w:spacing w:line="293" w:lineRule="atLeast"/>
        <w:ind w:left="851" w:firstLine="0"/>
        <w:textAlignment w:val="baseline"/>
        <w:rPr>
          <w:rFonts w:asciiTheme="majorHAnsi" w:eastAsia="Times New Roman" w:hAnsiTheme="majorHAnsi" w:cs="Arial"/>
          <w:kern w:val="0"/>
          <w:lang w:eastAsia="fr-FR"/>
        </w:rPr>
      </w:pPr>
      <w:r w:rsidRPr="00310136">
        <w:rPr>
          <w:rFonts w:asciiTheme="majorHAnsi" w:eastAsia="Times New Roman" w:hAnsiTheme="majorHAnsi" w:cs="Arial"/>
          <w:kern w:val="0"/>
          <w:lang w:eastAsia="fr-FR"/>
        </w:rPr>
        <w:t xml:space="preserve">avoir réalisé ou fait réaliser une </w:t>
      </w:r>
      <w:r w:rsidRPr="00451F81">
        <w:rPr>
          <w:rFonts w:asciiTheme="majorHAnsi" w:eastAsia="Times New Roman" w:hAnsiTheme="majorHAnsi" w:cs="Arial"/>
          <w:kern w:val="0"/>
          <w:u w:val="single"/>
          <w:lang w:eastAsia="fr-FR"/>
        </w:rPr>
        <w:t>étude des conditions de travail</w:t>
      </w:r>
      <w:r w:rsidRPr="00310136">
        <w:rPr>
          <w:rFonts w:asciiTheme="majorHAnsi" w:eastAsia="Times New Roman" w:hAnsiTheme="majorHAnsi" w:cs="Arial"/>
          <w:kern w:val="0"/>
          <w:lang w:eastAsia="fr-FR"/>
        </w:rPr>
        <w:t xml:space="preserve"> dans l’établissement et indiqué la date à laquelle la fiche d’entreprise a été </w:t>
      </w:r>
      <w:r w:rsidR="00A12322" w:rsidRPr="00310136">
        <w:rPr>
          <w:rFonts w:asciiTheme="majorHAnsi" w:eastAsia="Times New Roman" w:hAnsiTheme="majorHAnsi" w:cs="Arial"/>
          <w:kern w:val="0"/>
          <w:lang w:eastAsia="fr-FR"/>
        </w:rPr>
        <w:t>actualisée.</w:t>
      </w:r>
    </w:p>
    <w:p w14:paraId="6EA397B4" w14:textId="622E74F6" w:rsidR="000B6F78" w:rsidRDefault="000B6F78" w:rsidP="00451F81">
      <w:pPr>
        <w:numPr>
          <w:ilvl w:val="0"/>
          <w:numId w:val="21"/>
        </w:numPr>
        <w:spacing w:line="293" w:lineRule="atLeast"/>
        <w:ind w:left="851" w:firstLine="0"/>
        <w:textAlignment w:val="baseline"/>
        <w:rPr>
          <w:rFonts w:asciiTheme="majorHAnsi" w:eastAsia="Times New Roman" w:hAnsiTheme="majorHAnsi" w:cs="Arial"/>
          <w:kern w:val="0"/>
          <w:lang w:eastAsia="fr-FR"/>
        </w:rPr>
      </w:pPr>
      <w:r w:rsidRPr="00451F81">
        <w:rPr>
          <w:rFonts w:asciiTheme="majorHAnsi" w:eastAsia="Times New Roman" w:hAnsiTheme="majorHAnsi" w:cs="Arial"/>
          <w:kern w:val="0"/>
          <w:u w:val="single"/>
          <w:lang w:eastAsia="fr-FR"/>
        </w:rPr>
        <w:t>avoir échangé, par tout moyen,  avec l’employeur</w:t>
      </w:r>
      <w:r w:rsidRPr="00310136">
        <w:rPr>
          <w:rFonts w:asciiTheme="majorHAnsi" w:eastAsia="Times New Roman" w:hAnsiTheme="majorHAnsi" w:cs="Arial"/>
          <w:kern w:val="0"/>
          <w:lang w:eastAsia="fr-FR"/>
        </w:rPr>
        <w:t>. Cet échange est destiné à permettre à l’employeur de faire valoir ses observations sur les avis et propositions que le médecin du travail entend adresser. A noter que le médecin du travail peut proposer à l’employeur, comme auparavant,  l’appui de l’équipe pluridisciplinaire ou celui d’un organisme compétent en matière de maintien en emploi pour mettre en œuvre son avis et ses indications ou ses propositions  (</w:t>
      </w:r>
      <w:r w:rsidR="00435C33">
        <w:rPr>
          <w:rFonts w:asciiTheme="majorHAnsi" w:eastAsia="Times New Roman" w:hAnsiTheme="majorHAnsi" w:cs="Arial"/>
          <w:kern w:val="0"/>
          <w:lang w:eastAsia="fr-FR"/>
        </w:rPr>
        <w:t>CT</w:t>
      </w:r>
      <w:r w:rsidRPr="00310136">
        <w:rPr>
          <w:rFonts w:asciiTheme="majorHAnsi" w:eastAsia="Times New Roman" w:hAnsiTheme="majorHAnsi" w:cs="Arial"/>
          <w:kern w:val="0"/>
          <w:lang w:eastAsia="fr-FR"/>
        </w:rPr>
        <w:t>, art. L. 4624-4 et L. 4624-5).</w:t>
      </w:r>
    </w:p>
    <w:p w14:paraId="49800E75" w14:textId="77777777" w:rsidR="00796943" w:rsidRDefault="00796943" w:rsidP="00796943">
      <w:pPr>
        <w:spacing w:line="293" w:lineRule="atLeast"/>
        <w:textAlignment w:val="baseline"/>
        <w:rPr>
          <w:rFonts w:asciiTheme="majorHAnsi" w:eastAsia="Times New Roman" w:hAnsiTheme="majorHAnsi" w:cs="Arial"/>
          <w:kern w:val="0"/>
          <w:lang w:eastAsia="fr-FR"/>
        </w:rPr>
      </w:pPr>
    </w:p>
    <w:p w14:paraId="50B77E43" w14:textId="77777777" w:rsidR="00796943" w:rsidRPr="00310136" w:rsidRDefault="00796943" w:rsidP="00796943">
      <w:pPr>
        <w:spacing w:line="293" w:lineRule="atLeast"/>
        <w:textAlignment w:val="baseline"/>
        <w:rPr>
          <w:rFonts w:asciiTheme="majorHAnsi" w:eastAsia="Times New Roman" w:hAnsiTheme="majorHAnsi" w:cs="Arial"/>
          <w:kern w:val="0"/>
          <w:lang w:eastAsia="fr-FR"/>
        </w:rPr>
      </w:pPr>
    </w:p>
    <w:p w14:paraId="295B285E" w14:textId="77777777" w:rsidR="00796943" w:rsidRPr="00796943" w:rsidRDefault="000B6F78" w:rsidP="00796943">
      <w:pPr>
        <w:spacing w:line="293" w:lineRule="atLeast"/>
        <w:textAlignment w:val="baseline"/>
        <w:rPr>
          <w:rFonts w:asciiTheme="majorHAnsi" w:hAnsiTheme="majorHAnsi" w:cs="Arial"/>
          <w:b/>
          <w:kern w:val="0"/>
          <w:lang w:eastAsia="fr-FR"/>
        </w:rPr>
      </w:pPr>
      <w:r w:rsidRPr="00796943">
        <w:rPr>
          <w:rFonts w:asciiTheme="majorHAnsi" w:hAnsiTheme="majorHAnsi" w:cs="Arial"/>
          <w:b/>
          <w:kern w:val="0"/>
          <w:lang w:eastAsia="fr-FR"/>
        </w:rPr>
        <w:t xml:space="preserve">L’avis d’inaptitude rendu par le médecin du travail doit comporter des conclusions écrites, assorties d’indications relatives au reclassement du travailleur ( </w:t>
      </w:r>
      <w:r w:rsidR="00435C33" w:rsidRPr="00796943">
        <w:rPr>
          <w:rFonts w:asciiTheme="majorHAnsi" w:hAnsiTheme="majorHAnsi" w:cs="Arial"/>
          <w:b/>
          <w:kern w:val="0"/>
          <w:lang w:eastAsia="fr-FR"/>
        </w:rPr>
        <w:t>CT</w:t>
      </w:r>
      <w:r w:rsidRPr="00796943">
        <w:rPr>
          <w:rFonts w:asciiTheme="majorHAnsi" w:hAnsiTheme="majorHAnsi" w:cs="Arial"/>
          <w:b/>
          <w:kern w:val="0"/>
          <w:lang w:eastAsia="fr-FR"/>
        </w:rPr>
        <w:t xml:space="preserve">, art. L. 4624-4). </w:t>
      </w:r>
    </w:p>
    <w:p w14:paraId="0EAA2C71" w14:textId="77777777" w:rsidR="00796943" w:rsidRDefault="00796943" w:rsidP="00796943">
      <w:pPr>
        <w:spacing w:line="293" w:lineRule="atLeast"/>
        <w:textAlignment w:val="baseline"/>
        <w:rPr>
          <w:rFonts w:asciiTheme="majorHAnsi" w:hAnsiTheme="majorHAnsi" w:cs="Arial"/>
          <w:kern w:val="0"/>
          <w:lang w:eastAsia="fr-FR"/>
        </w:rPr>
      </w:pPr>
    </w:p>
    <w:p w14:paraId="431A681D" w14:textId="5BF13C94" w:rsidR="000B6F78" w:rsidRDefault="000B6F78" w:rsidP="00796943">
      <w:pPr>
        <w:spacing w:line="293" w:lineRule="atLeast"/>
        <w:textAlignment w:val="baseline"/>
        <w:rPr>
          <w:rFonts w:asciiTheme="majorHAnsi" w:hAnsiTheme="majorHAnsi" w:cs="Arial"/>
          <w:kern w:val="0"/>
          <w:lang w:eastAsia="fr-FR"/>
        </w:rPr>
      </w:pPr>
      <w:r w:rsidRPr="00310136">
        <w:rPr>
          <w:rFonts w:asciiTheme="majorHAnsi" w:hAnsiTheme="majorHAnsi" w:cs="Arial"/>
          <w:kern w:val="0"/>
          <w:lang w:eastAsia="fr-FR"/>
        </w:rPr>
        <w:t xml:space="preserve">Il peut préciser que "tout maintien du salarié dans un emploi serait gravement préjudiciable à sa santé » ou que « l’état de santé du salarié fait obstacle à tout reclassement dans l’entreprise" </w:t>
      </w:r>
      <w:r w:rsidR="0058687D">
        <w:rPr>
          <w:rFonts w:asciiTheme="majorHAnsi" w:hAnsiTheme="majorHAnsi" w:cs="Arial"/>
          <w:kern w:val="0"/>
          <w:lang w:eastAsia="fr-FR"/>
        </w:rPr>
        <w:t>(L4624-42)</w:t>
      </w:r>
      <w:r w:rsidRPr="00310136">
        <w:rPr>
          <w:rFonts w:asciiTheme="majorHAnsi" w:hAnsiTheme="majorHAnsi" w:cs="Arial"/>
          <w:kern w:val="0"/>
          <w:lang w:eastAsia="fr-FR"/>
        </w:rPr>
        <w:t>: ces 2 mentions permettent à l'employeur de pouvoir procéder au licenciement pour inaptitude sans avoir</w:t>
      </w:r>
      <w:r w:rsidR="001F7597">
        <w:rPr>
          <w:rFonts w:asciiTheme="majorHAnsi" w:hAnsiTheme="majorHAnsi" w:cs="Arial"/>
          <w:kern w:val="0"/>
          <w:lang w:eastAsia="fr-FR"/>
        </w:rPr>
        <w:t xml:space="preserve"> </w:t>
      </w:r>
      <w:r w:rsidRPr="00310136">
        <w:rPr>
          <w:rFonts w:asciiTheme="majorHAnsi" w:hAnsiTheme="majorHAnsi" w:cs="Arial"/>
          <w:kern w:val="0"/>
          <w:lang w:eastAsia="fr-FR"/>
        </w:rPr>
        <w:t>à rechercher un reclassement</w:t>
      </w:r>
      <w:r w:rsidR="008E0C40">
        <w:rPr>
          <w:rFonts w:asciiTheme="majorHAnsi" w:hAnsiTheme="majorHAnsi" w:cs="Arial"/>
          <w:kern w:val="0"/>
          <w:lang w:eastAsia="fr-FR"/>
        </w:rPr>
        <w:t xml:space="preserve"> (L1226-2-1)</w:t>
      </w:r>
      <w:r w:rsidRPr="00310136">
        <w:rPr>
          <w:rFonts w:asciiTheme="majorHAnsi" w:hAnsiTheme="majorHAnsi" w:cs="Arial"/>
          <w:kern w:val="0"/>
          <w:lang w:eastAsia="fr-FR"/>
        </w:rPr>
        <w:t>.</w:t>
      </w:r>
    </w:p>
    <w:p w14:paraId="568E3A30" w14:textId="77777777" w:rsidR="00796943" w:rsidRPr="00310136" w:rsidRDefault="00796943" w:rsidP="00796943">
      <w:pPr>
        <w:spacing w:line="293" w:lineRule="atLeast"/>
        <w:textAlignment w:val="baseline"/>
        <w:rPr>
          <w:rFonts w:asciiTheme="majorHAnsi" w:eastAsia="Times New Roman" w:hAnsiTheme="majorHAnsi" w:cs="Arial"/>
          <w:kern w:val="0"/>
          <w:lang w:eastAsia="fr-FR"/>
        </w:rPr>
      </w:pPr>
    </w:p>
    <w:p w14:paraId="6718FC78" w14:textId="713F5BA7" w:rsidR="000B6F78" w:rsidRDefault="000B6F78" w:rsidP="00796943">
      <w:pPr>
        <w:spacing w:after="300" w:line="293" w:lineRule="atLeast"/>
        <w:textAlignment w:val="baseline"/>
        <w:rPr>
          <w:rFonts w:asciiTheme="majorHAnsi" w:hAnsiTheme="majorHAnsi" w:cs="Arial"/>
        </w:rPr>
      </w:pPr>
      <w:r w:rsidRPr="00796943">
        <w:rPr>
          <w:rFonts w:asciiTheme="majorHAnsi" w:hAnsiTheme="majorHAnsi" w:cs="Arial"/>
        </w:rPr>
        <w:t>Il doit préciser les modalités de recours pour contester cet avis ainsi que le délai de recours de 15 jours (</w:t>
      </w:r>
      <w:r w:rsidR="00435C33" w:rsidRPr="00796943">
        <w:rPr>
          <w:rFonts w:asciiTheme="majorHAnsi" w:hAnsiTheme="majorHAnsi" w:cs="Arial"/>
        </w:rPr>
        <w:t>CT</w:t>
      </w:r>
      <w:r w:rsidRPr="00796943">
        <w:rPr>
          <w:rFonts w:asciiTheme="majorHAnsi" w:hAnsiTheme="majorHAnsi" w:cs="Arial"/>
        </w:rPr>
        <w:t>, art. R. 4624-45</w:t>
      </w:r>
      <w:r w:rsidR="00451F81">
        <w:rPr>
          <w:rFonts w:asciiTheme="majorHAnsi" w:hAnsiTheme="majorHAnsi" w:cs="Arial"/>
        </w:rPr>
        <w:t xml:space="preserve"> voir supra</w:t>
      </w:r>
      <w:r w:rsidRPr="00796943">
        <w:rPr>
          <w:rFonts w:asciiTheme="majorHAnsi" w:hAnsiTheme="majorHAnsi" w:cs="Arial"/>
        </w:rPr>
        <w:t>).</w:t>
      </w:r>
    </w:p>
    <w:p w14:paraId="449A82ED" w14:textId="140BA0AF" w:rsidR="000B6F78" w:rsidRPr="00796943" w:rsidRDefault="000B6F78" w:rsidP="00796943">
      <w:pPr>
        <w:spacing w:after="300" w:line="293" w:lineRule="atLeast"/>
        <w:textAlignment w:val="baseline"/>
        <w:rPr>
          <w:rFonts w:asciiTheme="majorHAnsi" w:hAnsiTheme="majorHAnsi" w:cs="Arial"/>
        </w:rPr>
      </w:pPr>
      <w:r w:rsidRPr="00796943">
        <w:rPr>
          <w:rFonts w:asciiTheme="majorHAnsi" w:hAnsiTheme="majorHAnsi" w:cs="Arial"/>
        </w:rPr>
        <w:t xml:space="preserve">Le modèle d’avis d'aptitude ou d’inaptitude </w:t>
      </w:r>
      <w:r w:rsidR="002D4A1E">
        <w:rPr>
          <w:rFonts w:asciiTheme="majorHAnsi" w:hAnsiTheme="majorHAnsi" w:cs="Arial"/>
        </w:rPr>
        <w:t>est</w:t>
      </w:r>
      <w:r w:rsidRPr="00796943">
        <w:rPr>
          <w:rFonts w:asciiTheme="majorHAnsi" w:hAnsiTheme="majorHAnsi" w:cs="Arial"/>
        </w:rPr>
        <w:t xml:space="preserve"> fixé par arrêté (</w:t>
      </w:r>
      <w:r w:rsidR="00435C33" w:rsidRPr="00796943">
        <w:rPr>
          <w:rFonts w:asciiTheme="majorHAnsi" w:hAnsiTheme="majorHAnsi" w:cs="Arial"/>
        </w:rPr>
        <w:t>CT</w:t>
      </w:r>
      <w:r w:rsidR="002D4A1E">
        <w:rPr>
          <w:rFonts w:asciiTheme="majorHAnsi" w:hAnsiTheme="majorHAnsi" w:cs="Arial"/>
        </w:rPr>
        <w:t>, art. R. 4624-57) :</w:t>
      </w:r>
      <w:r w:rsidR="002D4A1E" w:rsidRPr="002D4A1E">
        <w:rPr>
          <w:rFonts w:eastAsia="Times New Roman"/>
        </w:rPr>
        <w:t xml:space="preserve"> </w:t>
      </w:r>
      <w:r w:rsidR="002D4A1E">
        <w:rPr>
          <w:rFonts w:eastAsia="Times New Roman"/>
        </w:rPr>
        <w:t>4 modèles sont proposés par l'arrêté du 16 octobre 2017</w:t>
      </w:r>
      <w:r w:rsidR="004C6800">
        <w:rPr>
          <w:rFonts w:eastAsia="Times New Roman"/>
        </w:rPr>
        <w:t>.</w:t>
      </w:r>
    </w:p>
    <w:p w14:paraId="769D972F" w14:textId="3A15094C" w:rsidR="000B6F78" w:rsidRPr="00796943" w:rsidRDefault="000B6F78" w:rsidP="00796943">
      <w:pPr>
        <w:spacing w:after="300" w:line="293" w:lineRule="atLeast"/>
        <w:textAlignment w:val="baseline"/>
        <w:rPr>
          <w:rFonts w:asciiTheme="majorHAnsi" w:hAnsiTheme="majorHAnsi" w:cs="Arial"/>
        </w:rPr>
      </w:pPr>
      <w:r w:rsidRPr="00796943">
        <w:rPr>
          <w:rFonts w:asciiTheme="majorHAnsi" w:hAnsiTheme="majorHAnsi" w:cs="Arial"/>
        </w:rPr>
        <w:t>L'avis d'inaptitude peut être émis lors de la visite médicale ou être notifié plus tard. En tout état de cause, il doit être notifié au plus tard à la date d’expiration du délai de 15 jours à compter du premier examen médical du salarié (</w:t>
      </w:r>
      <w:r w:rsidR="00435C33" w:rsidRPr="00796943">
        <w:rPr>
          <w:rFonts w:asciiTheme="majorHAnsi" w:hAnsiTheme="majorHAnsi" w:cs="Arial"/>
        </w:rPr>
        <w:t>CT</w:t>
      </w:r>
      <w:r w:rsidRPr="00796943">
        <w:rPr>
          <w:rFonts w:asciiTheme="majorHAnsi" w:hAnsiTheme="majorHAnsi" w:cs="Arial"/>
        </w:rPr>
        <w:t>, art. R. 4624-42).</w:t>
      </w:r>
    </w:p>
    <w:p w14:paraId="16BDE528" w14:textId="61A54FAB" w:rsidR="000B6F78" w:rsidRPr="00796943" w:rsidRDefault="000B6F78" w:rsidP="00796943">
      <w:pPr>
        <w:spacing w:after="300" w:line="293" w:lineRule="atLeast"/>
        <w:textAlignment w:val="baseline"/>
        <w:rPr>
          <w:rFonts w:asciiTheme="majorHAnsi" w:hAnsiTheme="majorHAnsi" w:cs="Arial"/>
        </w:rPr>
      </w:pPr>
      <w:r w:rsidRPr="00796943">
        <w:rPr>
          <w:rFonts w:asciiTheme="majorHAnsi" w:hAnsiTheme="majorHAnsi" w:cs="Arial"/>
        </w:rPr>
        <w:t>Cet avis est transmis au salarié ainsi qu’à l'employeur par tout moyen leur conférant une date certaine (</w:t>
      </w:r>
      <w:r w:rsidR="00435C33" w:rsidRPr="00796943">
        <w:rPr>
          <w:rFonts w:asciiTheme="majorHAnsi" w:hAnsiTheme="majorHAnsi" w:cs="Arial"/>
        </w:rPr>
        <w:t>CT</w:t>
      </w:r>
      <w:r w:rsidRPr="00796943">
        <w:rPr>
          <w:rFonts w:asciiTheme="majorHAnsi" w:hAnsiTheme="majorHAnsi" w:cs="Arial"/>
        </w:rPr>
        <w:t>, art. R. 4624-55).</w:t>
      </w:r>
    </w:p>
    <w:p w14:paraId="0E0CE568" w14:textId="77777777" w:rsidR="000B6F78" w:rsidRPr="00796943" w:rsidRDefault="000B6F78" w:rsidP="00796943">
      <w:pPr>
        <w:spacing w:after="300" w:line="293" w:lineRule="atLeast"/>
        <w:textAlignment w:val="baseline"/>
        <w:rPr>
          <w:rFonts w:asciiTheme="majorHAnsi" w:hAnsiTheme="majorHAnsi" w:cs="Arial"/>
        </w:rPr>
      </w:pPr>
      <w:r w:rsidRPr="00796943">
        <w:rPr>
          <w:rFonts w:asciiTheme="majorHAnsi" w:hAnsiTheme="majorHAnsi" w:cs="Arial"/>
        </w:rPr>
        <w:t>L’employeur doit le conserver pour être en mesure de le présenter à tout moment, sur leur demande, à l'inspecteur du travail et au médecin inspecteur du travail.</w:t>
      </w:r>
    </w:p>
    <w:p w14:paraId="25BF6537" w14:textId="0FA05620" w:rsidR="003E7E96" w:rsidRPr="00844AF6" w:rsidRDefault="000B6F78" w:rsidP="00844AF6">
      <w:pPr>
        <w:spacing w:after="300" w:line="293" w:lineRule="atLeast"/>
        <w:textAlignment w:val="baseline"/>
        <w:rPr>
          <w:rFonts w:asciiTheme="majorHAnsi" w:hAnsiTheme="majorHAnsi" w:cs="Arial"/>
        </w:rPr>
      </w:pPr>
      <w:r w:rsidRPr="00796943">
        <w:rPr>
          <w:rFonts w:asciiTheme="majorHAnsi" w:hAnsiTheme="majorHAnsi" w:cs="Arial"/>
        </w:rPr>
        <w:t>Une copie de l’avis ainsi que ses motifs sont versés au dossier médical en santé au travail du travailleur (</w:t>
      </w:r>
      <w:r w:rsidR="00435C33" w:rsidRPr="00796943">
        <w:rPr>
          <w:rFonts w:asciiTheme="majorHAnsi" w:hAnsiTheme="majorHAnsi" w:cs="Arial"/>
        </w:rPr>
        <w:t>CT</w:t>
      </w:r>
      <w:r w:rsidRPr="00796943">
        <w:rPr>
          <w:rFonts w:asciiTheme="majorHAnsi" w:hAnsiTheme="majorHAnsi" w:cs="Arial"/>
        </w:rPr>
        <w:t>, art. R. 4624-44 et 4624-55).</w:t>
      </w:r>
    </w:p>
    <w:p w14:paraId="6C0B8261" w14:textId="1514C007" w:rsidR="003E7E96" w:rsidRPr="00796943" w:rsidRDefault="003E7E96" w:rsidP="00796943">
      <w:pPr>
        <w:pStyle w:val="NormalWeb"/>
        <w:jc w:val="both"/>
        <w:rPr>
          <w:rFonts w:asciiTheme="majorHAnsi" w:hAnsiTheme="majorHAnsi" w:cs="Arial"/>
          <w:b/>
        </w:rPr>
      </w:pPr>
      <w:r w:rsidRPr="00796943">
        <w:rPr>
          <w:rFonts w:asciiTheme="majorHAnsi" w:hAnsiTheme="majorHAnsi" w:cs="Arial"/>
          <w:b/>
        </w:rPr>
        <w:t xml:space="preserve">Le salarié ou l’employeur peuvent contester un avis médical d’aptitude ou d’inaptitude en </w:t>
      </w:r>
      <w:r w:rsidR="00796943" w:rsidRPr="00796943">
        <w:rPr>
          <w:rFonts w:asciiTheme="majorHAnsi" w:hAnsiTheme="majorHAnsi" w:cs="Arial"/>
          <w:b/>
        </w:rPr>
        <w:t>saisissant</w:t>
      </w:r>
      <w:r w:rsidRPr="00796943">
        <w:rPr>
          <w:rFonts w:asciiTheme="majorHAnsi" w:hAnsiTheme="majorHAnsi" w:cs="Arial"/>
          <w:b/>
        </w:rPr>
        <w:t xml:space="preserve"> </w:t>
      </w:r>
      <w:r w:rsidR="00844AF6">
        <w:rPr>
          <w:rFonts w:asciiTheme="majorHAnsi" w:hAnsiTheme="majorHAnsi" w:cs="Arial"/>
          <w:b/>
        </w:rPr>
        <w:t xml:space="preserve">dans les 15 jours </w:t>
      </w:r>
      <w:r w:rsidRPr="00796943">
        <w:rPr>
          <w:rFonts w:asciiTheme="majorHAnsi" w:hAnsiTheme="majorHAnsi" w:cs="Arial"/>
          <w:b/>
        </w:rPr>
        <w:t xml:space="preserve">le conseil des prud’hommes </w:t>
      </w:r>
      <w:r w:rsidR="00796943" w:rsidRPr="00796943">
        <w:rPr>
          <w:rFonts w:asciiTheme="majorHAnsi" w:hAnsiTheme="majorHAnsi" w:cs="Arial"/>
          <w:b/>
        </w:rPr>
        <w:t>en référé:</w:t>
      </w:r>
    </w:p>
    <w:p w14:paraId="59380DE3" w14:textId="160C8AB4" w:rsidR="008E0C40" w:rsidRDefault="003E7E96" w:rsidP="008E0C40">
      <w:pPr>
        <w:spacing w:after="300" w:line="293" w:lineRule="atLeast"/>
        <w:textAlignment w:val="baseline"/>
        <w:rPr>
          <w:rFonts w:asciiTheme="majorHAnsi" w:hAnsiTheme="majorHAnsi" w:cs="Arial"/>
        </w:rPr>
      </w:pPr>
      <w:r w:rsidRPr="00310136">
        <w:rPr>
          <w:rFonts w:asciiTheme="majorHAnsi" w:hAnsiTheme="majorHAnsi" w:cs="Arial"/>
        </w:rPr>
        <w:t xml:space="preserve">Ce référé permet de demander la désignation d'un médecin-expert </w:t>
      </w:r>
      <w:r w:rsidR="008E0C40">
        <w:rPr>
          <w:rFonts w:asciiTheme="majorHAnsi" w:hAnsiTheme="majorHAnsi" w:cs="Arial"/>
        </w:rPr>
        <w:t>.</w:t>
      </w:r>
    </w:p>
    <w:p w14:paraId="5A6861BD" w14:textId="45AE4F6D" w:rsidR="000B6F78" w:rsidRPr="00310136" w:rsidRDefault="008E0C40" w:rsidP="005F5118">
      <w:pPr>
        <w:spacing w:after="300" w:line="293" w:lineRule="atLeast"/>
        <w:textAlignment w:val="baseline"/>
        <w:rPr>
          <w:rFonts w:asciiTheme="majorHAnsi" w:hAnsiTheme="majorHAnsi" w:cs="Arial"/>
        </w:rPr>
      </w:pPr>
      <w:r>
        <w:rPr>
          <w:rFonts w:asciiTheme="majorHAnsi" w:hAnsiTheme="majorHAnsi" w:cs="Arial"/>
        </w:rPr>
        <w:t>NB : médecin expert selon EL KHOMRI, médecin inspecteur du travail selon MACRON</w:t>
      </w:r>
    </w:p>
    <w:p w14:paraId="491F6870" w14:textId="77777777" w:rsidR="000B6F78" w:rsidRPr="00310136" w:rsidRDefault="000B6F78" w:rsidP="00310136">
      <w:pPr>
        <w:spacing w:after="300" w:line="293" w:lineRule="atLeast"/>
        <w:textAlignment w:val="baseline"/>
        <w:rPr>
          <w:rFonts w:asciiTheme="majorHAnsi" w:hAnsiTheme="majorHAnsi" w:cs="Arial"/>
          <w:kern w:val="0"/>
          <w:lang w:eastAsia="fr-FR"/>
        </w:rPr>
      </w:pPr>
      <w:r w:rsidRPr="00310136">
        <w:rPr>
          <w:rFonts w:asciiTheme="majorHAnsi" w:hAnsiTheme="majorHAnsi" w:cs="Arial"/>
          <w:kern w:val="0"/>
          <w:lang w:eastAsia="fr-FR"/>
        </w:rPr>
        <w:t>Cette nouvelle procédure de contestation devant le conseil de prud'hommes s’applique pour toute contestation effectuée à compter du 1er janvier 2017 des avis, propositions, conclusions écrites ou indications émis par le médecin du travail avant ou après le 1er janvier 2017. Mais le délai de contestation reste de 2 mois (et non 15 jours) lorsque l'avis du médecin du travail a été émis avant le 1er janvier 2017 (D. n° 2016-1908, 27 déc. 2016, art. 20-II et 20-IV : JO, 29 déc.).</w:t>
      </w:r>
    </w:p>
    <w:p w14:paraId="54F67038" w14:textId="77777777" w:rsidR="000B6F78" w:rsidRPr="00310136" w:rsidRDefault="000B6F78" w:rsidP="00310136">
      <w:pPr>
        <w:spacing w:after="300" w:line="293" w:lineRule="atLeast"/>
        <w:textAlignment w:val="baseline"/>
        <w:rPr>
          <w:rFonts w:asciiTheme="majorHAnsi" w:hAnsiTheme="majorHAnsi" w:cs="Arial"/>
          <w:kern w:val="0"/>
          <w:lang w:eastAsia="fr-FR"/>
        </w:rPr>
      </w:pPr>
      <w:r w:rsidRPr="00310136">
        <w:rPr>
          <w:rFonts w:asciiTheme="majorHAnsi" w:hAnsiTheme="majorHAnsi" w:cs="Arial"/>
          <w:kern w:val="0"/>
          <w:lang w:eastAsia="fr-FR"/>
        </w:rPr>
        <w:t>Seuls les avis, propositions, conclusions écrites ou indications émis et contestés avant le 1er janvier 2017 restent soumis à la procédure de recours auprès de l’inspecteur du travail selon le régime antérieur prévu par les anciens articles R. 4624-35 et R. 4624-36 du code du travail (D. n° 2016-1908, 27 déc. 2016, art. 20-III : JO, 29 déc.).</w:t>
      </w:r>
    </w:p>
    <w:p w14:paraId="717A8718" w14:textId="77777777" w:rsidR="000B6F78" w:rsidRDefault="000B6F78" w:rsidP="00310136">
      <w:pPr>
        <w:pStyle w:val="NormalWeb"/>
        <w:jc w:val="both"/>
        <w:rPr>
          <w:rFonts w:asciiTheme="majorHAnsi" w:hAnsiTheme="majorHAnsi" w:cs="Arial"/>
        </w:rPr>
      </w:pPr>
    </w:p>
    <w:p w14:paraId="60DB5FE8" w14:textId="77777777" w:rsidR="006D58FD" w:rsidRDefault="006D58FD" w:rsidP="00310136">
      <w:pPr>
        <w:pStyle w:val="NormalWeb"/>
        <w:jc w:val="both"/>
        <w:rPr>
          <w:rFonts w:asciiTheme="majorHAnsi" w:hAnsiTheme="majorHAnsi" w:cs="Arial"/>
        </w:rPr>
      </w:pPr>
    </w:p>
    <w:p w14:paraId="5AFB3F3D" w14:textId="77777777" w:rsidR="006D58FD" w:rsidRDefault="006D58FD" w:rsidP="00310136">
      <w:pPr>
        <w:pStyle w:val="NormalWeb"/>
        <w:jc w:val="both"/>
        <w:rPr>
          <w:rFonts w:asciiTheme="majorHAnsi" w:hAnsiTheme="majorHAnsi" w:cs="Arial"/>
        </w:rPr>
      </w:pPr>
    </w:p>
    <w:p w14:paraId="73B5FFF1" w14:textId="77777777" w:rsidR="006D58FD" w:rsidRDefault="006D58FD" w:rsidP="00310136">
      <w:pPr>
        <w:pStyle w:val="NormalWeb"/>
        <w:jc w:val="both"/>
        <w:rPr>
          <w:rFonts w:asciiTheme="majorHAnsi" w:hAnsiTheme="majorHAnsi" w:cs="Arial"/>
        </w:rPr>
      </w:pPr>
    </w:p>
    <w:p w14:paraId="7A31D695" w14:textId="77777777" w:rsidR="008E0C40" w:rsidRPr="00310136" w:rsidRDefault="008E0C40" w:rsidP="00310136">
      <w:pPr>
        <w:pStyle w:val="NormalWeb"/>
        <w:jc w:val="both"/>
        <w:rPr>
          <w:rFonts w:asciiTheme="majorHAnsi" w:hAnsiTheme="majorHAnsi" w:cs="Arial"/>
        </w:rPr>
      </w:pPr>
    </w:p>
    <w:p w14:paraId="055F8CE2" w14:textId="06B89938" w:rsidR="003E7E96" w:rsidRPr="00310136" w:rsidRDefault="00173CE8" w:rsidP="00173CE8">
      <w:pPr>
        <w:pStyle w:val="conclusions3"/>
      </w:pPr>
      <w:r>
        <w:t>la procédure unifiée de licenciement</w:t>
      </w:r>
    </w:p>
    <w:p w14:paraId="72DAAED7" w14:textId="77777777" w:rsidR="00173CE8" w:rsidRDefault="00173CE8" w:rsidP="00310136">
      <w:pPr>
        <w:spacing w:line="293" w:lineRule="atLeast"/>
        <w:textAlignment w:val="baseline"/>
        <w:rPr>
          <w:rFonts w:asciiTheme="majorHAnsi" w:eastAsia="Times New Roman" w:hAnsiTheme="majorHAnsi" w:cs="Arial"/>
          <w:bCs/>
          <w:kern w:val="0"/>
          <w:lang w:eastAsia="fr-FR"/>
        </w:rPr>
      </w:pPr>
    </w:p>
    <w:p w14:paraId="50D0B143" w14:textId="1CA426DE" w:rsidR="000B6F78" w:rsidRDefault="000B6F78" w:rsidP="00310136">
      <w:pPr>
        <w:spacing w:line="293" w:lineRule="atLeast"/>
        <w:textAlignment w:val="baseline"/>
        <w:rPr>
          <w:rFonts w:asciiTheme="majorHAnsi" w:eastAsia="Times New Roman" w:hAnsiTheme="majorHAnsi" w:cs="Arial"/>
          <w:bCs/>
          <w:kern w:val="0"/>
          <w:lang w:eastAsia="fr-FR"/>
        </w:rPr>
      </w:pPr>
      <w:r w:rsidRPr="00310136">
        <w:rPr>
          <w:rFonts w:asciiTheme="majorHAnsi" w:eastAsia="Times New Roman" w:hAnsiTheme="majorHAnsi" w:cs="Arial"/>
          <w:bCs/>
          <w:kern w:val="0"/>
          <w:lang w:eastAsia="fr-FR"/>
        </w:rPr>
        <w:t>La procédure d</w:t>
      </w:r>
      <w:r w:rsidR="00173CE8">
        <w:rPr>
          <w:rFonts w:asciiTheme="majorHAnsi" w:eastAsia="Times New Roman" w:hAnsiTheme="majorHAnsi" w:cs="Arial"/>
          <w:bCs/>
          <w:kern w:val="0"/>
          <w:lang w:eastAsia="fr-FR"/>
        </w:rPr>
        <w:t xml:space="preserve">e licenciement après </w:t>
      </w:r>
      <w:r w:rsidR="00A12322">
        <w:rPr>
          <w:rFonts w:asciiTheme="majorHAnsi" w:eastAsia="Times New Roman" w:hAnsiTheme="majorHAnsi" w:cs="Arial"/>
          <w:bCs/>
          <w:kern w:val="0"/>
          <w:lang w:eastAsia="fr-FR"/>
        </w:rPr>
        <w:t>déclaration</w:t>
      </w:r>
      <w:r w:rsidR="00173CE8">
        <w:rPr>
          <w:rFonts w:asciiTheme="majorHAnsi" w:eastAsia="Times New Roman" w:hAnsiTheme="majorHAnsi" w:cs="Arial"/>
          <w:bCs/>
          <w:kern w:val="0"/>
          <w:lang w:eastAsia="fr-FR"/>
        </w:rPr>
        <w:t xml:space="preserve"> d</w:t>
      </w:r>
      <w:r w:rsidRPr="00310136">
        <w:rPr>
          <w:rFonts w:asciiTheme="majorHAnsi" w:eastAsia="Times New Roman" w:hAnsiTheme="majorHAnsi" w:cs="Arial"/>
          <w:bCs/>
          <w:kern w:val="0"/>
          <w:lang w:eastAsia="fr-FR"/>
        </w:rPr>
        <w:t>’inaptitude est unifiée</w:t>
      </w:r>
      <w:r w:rsidR="00796943">
        <w:rPr>
          <w:rFonts w:asciiTheme="majorHAnsi" w:eastAsia="Times New Roman" w:hAnsiTheme="majorHAnsi" w:cs="Arial"/>
          <w:bCs/>
          <w:kern w:val="0"/>
          <w:lang w:eastAsia="fr-FR"/>
        </w:rPr>
        <w:t>.</w:t>
      </w:r>
    </w:p>
    <w:p w14:paraId="3A5CFEB5" w14:textId="77777777" w:rsidR="00796943" w:rsidRDefault="00796943" w:rsidP="00310136">
      <w:pPr>
        <w:spacing w:line="293" w:lineRule="atLeast"/>
        <w:textAlignment w:val="baseline"/>
        <w:rPr>
          <w:rFonts w:asciiTheme="majorHAnsi" w:eastAsia="Times New Roman" w:hAnsiTheme="majorHAnsi" w:cs="Arial"/>
          <w:bCs/>
          <w:kern w:val="0"/>
          <w:lang w:eastAsia="fr-FR"/>
        </w:rPr>
      </w:pPr>
    </w:p>
    <w:p w14:paraId="213872E2" w14:textId="77777777" w:rsidR="00173CE8" w:rsidRPr="00310136" w:rsidRDefault="00173CE8" w:rsidP="00310136">
      <w:pPr>
        <w:spacing w:line="293" w:lineRule="atLeast"/>
        <w:textAlignment w:val="baseline"/>
        <w:rPr>
          <w:rFonts w:asciiTheme="majorHAnsi" w:eastAsia="Times New Roman" w:hAnsiTheme="majorHAnsi" w:cs="Arial"/>
          <w:kern w:val="0"/>
          <w:lang w:eastAsia="fr-FR"/>
        </w:rPr>
      </w:pPr>
    </w:p>
    <w:p w14:paraId="712D3692" w14:textId="77777777" w:rsidR="000B6F78" w:rsidRPr="005F5118" w:rsidRDefault="000B6F78" w:rsidP="00310136">
      <w:pPr>
        <w:spacing w:after="300" w:line="293" w:lineRule="atLeast"/>
        <w:textAlignment w:val="baseline"/>
        <w:rPr>
          <w:rFonts w:asciiTheme="majorHAnsi" w:hAnsiTheme="majorHAnsi" w:cs="Arial"/>
          <w:kern w:val="0"/>
          <w:u w:val="single"/>
          <w:lang w:eastAsia="fr-FR"/>
        </w:rPr>
      </w:pPr>
      <w:r w:rsidRPr="00310136">
        <w:rPr>
          <w:rFonts w:asciiTheme="majorHAnsi" w:hAnsiTheme="majorHAnsi" w:cs="Arial"/>
          <w:kern w:val="0"/>
          <w:lang w:eastAsia="fr-FR"/>
        </w:rPr>
        <w:t xml:space="preserve">Depuis le 1er janvier 2017, la nouvelle procédure du licenciement pour inaptitude prévue par la loi travail du 8 août 2016 est en vigueur dès lors que la visite médicale constatant l'inaptitude est postérieure à cette date. La principale nouveauté est </w:t>
      </w:r>
      <w:r w:rsidRPr="005F5118">
        <w:rPr>
          <w:rFonts w:asciiTheme="majorHAnsi" w:hAnsiTheme="majorHAnsi" w:cs="Arial"/>
          <w:kern w:val="0"/>
          <w:u w:val="single"/>
          <w:lang w:eastAsia="fr-FR"/>
        </w:rPr>
        <w:t>l'alignement de la procédure de l'inaptitude d'origine non professionnelle sur la procédure d'origine professionnelle.</w:t>
      </w:r>
    </w:p>
    <w:p w14:paraId="21D8D975" w14:textId="77777777" w:rsidR="00F20DDD" w:rsidRPr="00310136" w:rsidRDefault="00F20DDD" w:rsidP="00310136">
      <w:pPr>
        <w:spacing w:after="300" w:line="293" w:lineRule="atLeast"/>
        <w:textAlignment w:val="baseline"/>
        <w:rPr>
          <w:rFonts w:asciiTheme="majorHAnsi" w:hAnsiTheme="majorHAnsi" w:cs="Arial"/>
          <w:kern w:val="0"/>
          <w:lang w:eastAsia="fr-FR"/>
        </w:rPr>
      </w:pPr>
    </w:p>
    <w:p w14:paraId="171B2939" w14:textId="3339E591" w:rsidR="00F20DDD" w:rsidRPr="00310136" w:rsidRDefault="00F20DDD" w:rsidP="00310136">
      <w:pPr>
        <w:spacing w:after="300" w:line="293" w:lineRule="atLeast"/>
        <w:textAlignment w:val="baseline"/>
        <w:rPr>
          <w:rFonts w:asciiTheme="majorHAnsi" w:hAnsiTheme="majorHAnsi" w:cs="Arial"/>
          <w:kern w:val="0"/>
          <w:lang w:eastAsia="fr-FR"/>
        </w:rPr>
      </w:pPr>
      <w:r w:rsidRPr="00310136">
        <w:rPr>
          <w:rFonts w:asciiTheme="majorHAnsi" w:hAnsiTheme="majorHAnsi" w:cs="Arial"/>
          <w:bCs/>
          <w:kern w:val="0"/>
          <w:lang w:eastAsia="fr-FR"/>
        </w:rPr>
        <w:t>La réforme de l’inaptitude issue de la loi travail s’applique également aux salariés en CDD déclarés inapte, hormis les règles spécifiques à la procédure de licenciement (entretien préalable, lettre de licenciement...). L’employeur peut ainsi rompre de manière anticipée le CDD en cas d’impossibilité de reclassement, de refus de reclassement ou si l’avis du médecin du travail mentionne expressément que "tout maintien du salarié dans l’emploi serait gravement préjudiciable à sa santé" ou que "l’état de santé du salarié fait obstacle à tout reclassement dans l’emploi" (</w:t>
      </w:r>
      <w:r w:rsidR="00435C33">
        <w:rPr>
          <w:rFonts w:asciiTheme="majorHAnsi" w:hAnsiTheme="majorHAnsi" w:cs="Arial"/>
          <w:bCs/>
          <w:kern w:val="0"/>
          <w:lang w:eastAsia="fr-FR"/>
        </w:rPr>
        <w:t>CT</w:t>
      </w:r>
      <w:r w:rsidRPr="00310136">
        <w:rPr>
          <w:rFonts w:asciiTheme="majorHAnsi" w:hAnsiTheme="majorHAnsi" w:cs="Arial"/>
          <w:bCs/>
          <w:kern w:val="0"/>
          <w:lang w:eastAsia="fr-FR"/>
        </w:rPr>
        <w:t>, art. L. 1226-20).</w:t>
      </w:r>
    </w:p>
    <w:p w14:paraId="5481FF9D" w14:textId="5961334C" w:rsidR="000B6F78" w:rsidRPr="00796943" w:rsidRDefault="00173CE8" w:rsidP="00310136">
      <w:pPr>
        <w:spacing w:line="293" w:lineRule="atLeast"/>
        <w:textAlignment w:val="baseline"/>
        <w:rPr>
          <w:rFonts w:asciiTheme="majorHAnsi" w:hAnsiTheme="majorHAnsi" w:cs="Arial"/>
          <w:b/>
          <w:bCs/>
          <w:kern w:val="0"/>
          <w:u w:val="single"/>
          <w:lang w:eastAsia="fr-FR"/>
        </w:rPr>
      </w:pPr>
      <w:r w:rsidRPr="00796943">
        <w:rPr>
          <w:rFonts w:ascii="Times New Roman" w:hAnsi="Times New Roman" w:cs="Times New Roman"/>
          <w:b/>
          <w:bCs/>
          <w:kern w:val="0"/>
          <w:u w:val="single"/>
          <w:lang w:eastAsia="fr-FR"/>
        </w:rPr>
        <w:sym w:font="Symbol" w:char="F0AE"/>
      </w:r>
      <w:r w:rsidRPr="00796943">
        <w:rPr>
          <w:rFonts w:ascii="Times New Roman" w:hAnsi="Times New Roman" w:cs="Times New Roman"/>
          <w:b/>
          <w:bCs/>
          <w:kern w:val="0"/>
          <w:u w:val="single"/>
          <w:lang w:eastAsia="fr-FR"/>
        </w:rPr>
        <w:t xml:space="preserve"> </w:t>
      </w:r>
      <w:r w:rsidR="000B6F78" w:rsidRPr="00796943">
        <w:rPr>
          <w:rFonts w:asciiTheme="majorHAnsi" w:hAnsiTheme="majorHAnsi" w:cs="Arial"/>
          <w:b/>
          <w:bCs/>
          <w:kern w:val="0"/>
          <w:u w:val="single"/>
          <w:lang w:eastAsia="fr-FR"/>
        </w:rPr>
        <w:t xml:space="preserve">L'obligation de </w:t>
      </w:r>
      <w:r w:rsidR="00796943" w:rsidRPr="00796943">
        <w:rPr>
          <w:rFonts w:asciiTheme="majorHAnsi" w:hAnsiTheme="majorHAnsi" w:cs="Arial"/>
          <w:b/>
          <w:bCs/>
          <w:kern w:val="0"/>
          <w:u w:val="single"/>
          <w:lang w:eastAsia="fr-FR"/>
        </w:rPr>
        <w:t>recherche de</w:t>
      </w:r>
      <w:r w:rsidRPr="00796943">
        <w:rPr>
          <w:rFonts w:asciiTheme="majorHAnsi" w:hAnsiTheme="majorHAnsi" w:cs="Arial"/>
          <w:b/>
          <w:bCs/>
          <w:kern w:val="0"/>
          <w:u w:val="single"/>
          <w:lang w:eastAsia="fr-FR"/>
        </w:rPr>
        <w:t xml:space="preserve"> </w:t>
      </w:r>
      <w:r w:rsidR="000B6F78" w:rsidRPr="00796943">
        <w:rPr>
          <w:rFonts w:asciiTheme="majorHAnsi" w:hAnsiTheme="majorHAnsi" w:cs="Arial"/>
          <w:b/>
          <w:bCs/>
          <w:kern w:val="0"/>
          <w:u w:val="single"/>
          <w:lang w:eastAsia="fr-FR"/>
        </w:rPr>
        <w:t>reclassement</w:t>
      </w:r>
    </w:p>
    <w:p w14:paraId="64AC902D" w14:textId="4786997B" w:rsidR="002D24CB" w:rsidRPr="005F5118" w:rsidRDefault="005D11E2" w:rsidP="005F5118">
      <w:pPr>
        <w:pStyle w:val="NormalWeb"/>
        <w:numPr>
          <w:ilvl w:val="0"/>
          <w:numId w:val="20"/>
        </w:numPr>
        <w:jc w:val="both"/>
        <w:rPr>
          <w:rFonts w:asciiTheme="majorHAnsi" w:hAnsiTheme="majorHAnsi"/>
          <w:bCs/>
          <w:i/>
        </w:rPr>
      </w:pPr>
      <w:r w:rsidRPr="00796943">
        <w:rPr>
          <w:rFonts w:asciiTheme="majorHAnsi" w:hAnsiTheme="majorHAnsi"/>
          <w:bCs/>
          <w:i/>
        </w:rPr>
        <w:t>Portée</w:t>
      </w:r>
      <w:r w:rsidRPr="00796943">
        <w:rPr>
          <w:rFonts w:asciiTheme="majorHAnsi" w:hAnsiTheme="majorHAnsi"/>
          <w:i/>
        </w:rPr>
        <w:t xml:space="preserve"> de l’</w:t>
      </w:r>
      <w:r w:rsidR="00796943" w:rsidRPr="00796943">
        <w:rPr>
          <w:rFonts w:asciiTheme="majorHAnsi" w:hAnsiTheme="majorHAnsi"/>
          <w:bCs/>
          <w:i/>
        </w:rPr>
        <w:t>obligation de reclassement:</w:t>
      </w:r>
    </w:p>
    <w:p w14:paraId="1F5E40C9" w14:textId="6501FEFF" w:rsidR="005D11E2" w:rsidRPr="008E0C40" w:rsidRDefault="005D11E2" w:rsidP="008E0C40">
      <w:pPr>
        <w:pStyle w:val="NormalWeb"/>
        <w:jc w:val="both"/>
        <w:rPr>
          <w:rFonts w:asciiTheme="majorHAnsi" w:hAnsiTheme="majorHAnsi"/>
        </w:rPr>
      </w:pPr>
      <w:r w:rsidRPr="00310136">
        <w:rPr>
          <w:rFonts w:asciiTheme="majorHAnsi" w:hAnsiTheme="majorHAnsi"/>
        </w:rPr>
        <w:t xml:space="preserve">Dès lors que l’employeur a proposé un poste répondant aux conditions légales (approprié aux capacités du salarié, après avoir recueilli l’avis des DP et respecté les indications du médecin du travail), il est </w:t>
      </w:r>
      <w:r w:rsidRPr="00310136">
        <w:rPr>
          <w:rFonts w:asciiTheme="majorHAnsi" w:hAnsiTheme="majorHAnsi"/>
          <w:bCs/>
        </w:rPr>
        <w:t>réputé</w:t>
      </w:r>
      <w:r w:rsidRPr="00310136">
        <w:rPr>
          <w:rFonts w:asciiTheme="majorHAnsi" w:hAnsiTheme="majorHAnsi"/>
        </w:rPr>
        <w:t xml:space="preserve"> avoir </w:t>
      </w:r>
      <w:r w:rsidRPr="00310136">
        <w:rPr>
          <w:rFonts w:asciiTheme="majorHAnsi" w:hAnsiTheme="majorHAnsi"/>
          <w:bCs/>
        </w:rPr>
        <w:t>satisfait</w:t>
      </w:r>
      <w:r w:rsidRPr="00310136">
        <w:rPr>
          <w:rFonts w:asciiTheme="majorHAnsi" w:hAnsiTheme="majorHAnsi"/>
        </w:rPr>
        <w:t xml:space="preserve"> à son obligation de reclassement.</w:t>
      </w:r>
    </w:p>
    <w:p w14:paraId="468DA083" w14:textId="77777777" w:rsidR="00796943" w:rsidRDefault="000B6F78" w:rsidP="00310136">
      <w:pPr>
        <w:spacing w:after="300" w:line="293" w:lineRule="atLeast"/>
        <w:textAlignment w:val="baseline"/>
        <w:rPr>
          <w:rFonts w:asciiTheme="majorHAnsi" w:hAnsiTheme="majorHAnsi" w:cs="Arial"/>
          <w:kern w:val="0"/>
          <w:lang w:eastAsia="fr-FR"/>
        </w:rPr>
      </w:pPr>
      <w:r w:rsidRPr="00310136">
        <w:rPr>
          <w:rFonts w:asciiTheme="majorHAnsi" w:hAnsiTheme="majorHAnsi" w:cs="Arial"/>
          <w:kern w:val="0"/>
          <w:lang w:eastAsia="fr-FR"/>
        </w:rPr>
        <w:t>Lorsque le salarié est déclaré inapte, par le médecin du travail, à reprendre l'emploi qu'il occupait précédemment, l'employeur doit rechercher un poste de reclassement, comme auparavant (</w:t>
      </w:r>
      <w:r w:rsidR="00435C33">
        <w:rPr>
          <w:rFonts w:asciiTheme="majorHAnsi" w:hAnsiTheme="majorHAnsi" w:cs="Arial"/>
          <w:kern w:val="0"/>
          <w:lang w:eastAsia="fr-FR"/>
        </w:rPr>
        <w:t>CT</w:t>
      </w:r>
      <w:r w:rsidRPr="00310136">
        <w:rPr>
          <w:rFonts w:asciiTheme="majorHAnsi" w:hAnsiTheme="majorHAnsi" w:cs="Arial"/>
          <w:kern w:val="0"/>
          <w:lang w:eastAsia="fr-FR"/>
        </w:rPr>
        <w:t xml:space="preserve">, art. L. 1226-2 et L. 1226-10). </w:t>
      </w:r>
    </w:p>
    <w:p w14:paraId="18982B05" w14:textId="7346FAE5" w:rsidR="00796943" w:rsidRPr="002D24CB" w:rsidRDefault="00796943" w:rsidP="002D24CB">
      <w:pPr>
        <w:pStyle w:val="Paragraphedeliste"/>
        <w:numPr>
          <w:ilvl w:val="0"/>
          <w:numId w:val="20"/>
        </w:numPr>
        <w:spacing w:after="300" w:line="293" w:lineRule="atLeast"/>
        <w:textAlignment w:val="baseline"/>
        <w:rPr>
          <w:rFonts w:asciiTheme="majorHAnsi" w:hAnsiTheme="majorHAnsi" w:cs="Arial"/>
          <w:bCs/>
          <w:i/>
          <w:sz w:val="24"/>
          <w:szCs w:val="24"/>
        </w:rPr>
      </w:pPr>
      <w:r w:rsidRPr="002D24CB">
        <w:rPr>
          <w:rFonts w:asciiTheme="majorHAnsi" w:hAnsiTheme="majorHAnsi" w:cs="Arial"/>
          <w:bCs/>
          <w:i/>
          <w:sz w:val="24"/>
          <w:szCs w:val="24"/>
        </w:rPr>
        <w:t>S</w:t>
      </w:r>
      <w:r w:rsidR="000B6F78" w:rsidRPr="002D24CB">
        <w:rPr>
          <w:rFonts w:asciiTheme="majorHAnsi" w:hAnsiTheme="majorHAnsi" w:cs="Arial"/>
          <w:bCs/>
          <w:i/>
          <w:sz w:val="24"/>
          <w:szCs w:val="24"/>
        </w:rPr>
        <w:t>ur l’étendue de l’obligation de reclassement</w:t>
      </w:r>
      <w:r w:rsidRPr="002D24CB">
        <w:rPr>
          <w:rFonts w:asciiTheme="majorHAnsi" w:hAnsiTheme="majorHAnsi" w:cs="Arial"/>
          <w:bCs/>
          <w:i/>
          <w:sz w:val="24"/>
          <w:szCs w:val="24"/>
        </w:rPr>
        <w:t>:</w:t>
      </w:r>
    </w:p>
    <w:p w14:paraId="20F694D7" w14:textId="7FB20C80" w:rsidR="00A05F74" w:rsidRDefault="002D24CB" w:rsidP="00310136">
      <w:pPr>
        <w:spacing w:after="300" w:line="293" w:lineRule="atLeast"/>
        <w:textAlignment w:val="baseline"/>
        <w:rPr>
          <w:rFonts w:asciiTheme="majorHAnsi" w:hAnsiTheme="majorHAnsi" w:cs="Arial"/>
          <w:bCs/>
          <w:i/>
          <w:kern w:val="0"/>
          <w:lang w:eastAsia="fr-FR"/>
        </w:rPr>
      </w:pPr>
      <w:r>
        <w:rPr>
          <w:rFonts w:asciiTheme="majorHAnsi" w:hAnsiTheme="majorHAnsi" w:cs="Arial"/>
          <w:bCs/>
          <w:i/>
          <w:kern w:val="0"/>
          <w:lang w:eastAsia="fr-FR"/>
        </w:rPr>
        <w:t>Entreprise, sociétés du groupe permettant d’effectuer la permutation de tout ou partie du personnel (jurisprudence)</w:t>
      </w:r>
    </w:p>
    <w:p w14:paraId="2EB8BC18" w14:textId="37917D9B" w:rsidR="00A05F74" w:rsidRPr="002D24CB" w:rsidRDefault="00A05F74" w:rsidP="00310136">
      <w:pPr>
        <w:spacing w:after="300" w:line="293" w:lineRule="atLeast"/>
        <w:textAlignment w:val="baseline"/>
        <w:rPr>
          <w:rFonts w:asciiTheme="majorHAnsi" w:hAnsiTheme="majorHAnsi" w:cs="Arial"/>
          <w:bCs/>
          <w:i/>
          <w:kern w:val="0"/>
          <w:u w:val="single"/>
          <w:lang w:eastAsia="fr-FR"/>
        </w:rPr>
      </w:pPr>
      <w:r w:rsidRPr="002D24CB">
        <w:rPr>
          <w:rFonts w:asciiTheme="majorHAnsi" w:hAnsiTheme="majorHAnsi" w:cs="Arial"/>
          <w:bCs/>
          <w:i/>
          <w:kern w:val="0"/>
          <w:u w:val="single"/>
          <w:lang w:eastAsia="fr-FR"/>
        </w:rPr>
        <w:t>EL KHOMRI :</w:t>
      </w:r>
    </w:p>
    <w:p w14:paraId="1A381B7B" w14:textId="28FDA0DF" w:rsidR="000B6F78" w:rsidRDefault="00796943" w:rsidP="00310136">
      <w:pPr>
        <w:spacing w:after="300" w:line="293" w:lineRule="atLeast"/>
        <w:textAlignment w:val="baseline"/>
        <w:rPr>
          <w:rFonts w:asciiTheme="majorHAnsi" w:hAnsiTheme="majorHAnsi" w:cs="Arial"/>
          <w:bCs/>
          <w:kern w:val="0"/>
          <w:lang w:eastAsia="fr-FR"/>
        </w:rPr>
      </w:pPr>
      <w:r>
        <w:rPr>
          <w:rFonts w:asciiTheme="majorHAnsi" w:hAnsiTheme="majorHAnsi" w:cs="Arial"/>
          <w:bCs/>
          <w:kern w:val="0"/>
          <w:lang w:eastAsia="fr-FR"/>
        </w:rPr>
        <w:t>La</w:t>
      </w:r>
      <w:r w:rsidR="000B6F78" w:rsidRPr="00310136">
        <w:rPr>
          <w:rFonts w:asciiTheme="majorHAnsi" w:hAnsiTheme="majorHAnsi" w:cs="Arial"/>
          <w:bCs/>
          <w:kern w:val="0"/>
          <w:lang w:eastAsia="fr-FR"/>
        </w:rPr>
        <w:t xml:space="preserve"> jurisprudence rendue sur la base du régime antérieur au 1er janvier 2017 est transposable dans la mesure où le texte issu de la loi travail est rédigé dans les mêmes te</w:t>
      </w:r>
      <w:r w:rsidR="002D24CB">
        <w:rPr>
          <w:rFonts w:asciiTheme="majorHAnsi" w:hAnsiTheme="majorHAnsi" w:cs="Arial"/>
          <w:bCs/>
          <w:kern w:val="0"/>
          <w:lang w:eastAsia="fr-FR"/>
        </w:rPr>
        <w:t>rmes qu'auparavant sur ce point :</w:t>
      </w:r>
    </w:p>
    <w:p w14:paraId="2828B943" w14:textId="77777777" w:rsidR="006D58FD" w:rsidRDefault="006D58FD" w:rsidP="00310136">
      <w:pPr>
        <w:spacing w:after="300" w:line="293" w:lineRule="atLeast"/>
        <w:textAlignment w:val="baseline"/>
        <w:rPr>
          <w:rFonts w:asciiTheme="majorHAnsi" w:hAnsiTheme="majorHAnsi" w:cs="Arial"/>
          <w:bCs/>
          <w:kern w:val="0"/>
          <w:lang w:eastAsia="fr-FR"/>
        </w:rPr>
      </w:pPr>
    </w:p>
    <w:p w14:paraId="3D580ACB" w14:textId="77777777" w:rsidR="006D58FD" w:rsidRDefault="006D58FD" w:rsidP="00310136">
      <w:pPr>
        <w:spacing w:after="300" w:line="293" w:lineRule="atLeast"/>
        <w:textAlignment w:val="baseline"/>
        <w:rPr>
          <w:rFonts w:asciiTheme="majorHAnsi" w:hAnsiTheme="majorHAnsi" w:cs="Arial"/>
          <w:bCs/>
          <w:kern w:val="0"/>
          <w:lang w:eastAsia="fr-FR"/>
        </w:rPr>
      </w:pPr>
    </w:p>
    <w:p w14:paraId="61B391FD" w14:textId="2B2DF140" w:rsidR="002D24CB" w:rsidRPr="006D58FD" w:rsidRDefault="002D24CB" w:rsidP="005F5118">
      <w:pPr>
        <w:ind w:left="851"/>
        <w:rPr>
          <w:rFonts w:asciiTheme="majorHAnsi" w:eastAsia="Times New Roman" w:hAnsiTheme="majorHAnsi"/>
          <w:b/>
          <w:sz w:val="22"/>
          <w:szCs w:val="22"/>
        </w:rPr>
      </w:pPr>
      <w:r w:rsidRPr="006D58FD">
        <w:rPr>
          <w:rFonts w:asciiTheme="majorHAnsi" w:eastAsia="Times New Roman" w:hAnsiTheme="majorHAnsi"/>
          <w:b/>
          <w:sz w:val="22"/>
          <w:szCs w:val="22"/>
        </w:rPr>
        <w:t xml:space="preserve">Article L1226-2 Modifié par </w:t>
      </w:r>
      <w:hyperlink r:id="rId27" w:anchor="LEGIARTI000033000948" w:history="1">
        <w:r w:rsidRPr="006D58FD">
          <w:rPr>
            <w:rStyle w:val="Lienhypertexte"/>
            <w:rFonts w:asciiTheme="majorHAnsi" w:eastAsia="Times New Roman" w:hAnsiTheme="majorHAnsi"/>
            <w:b/>
            <w:color w:val="auto"/>
            <w:sz w:val="22"/>
            <w:szCs w:val="22"/>
          </w:rPr>
          <w:t>LOI n°2016-1088 du 8 août 2016 - art. 102 (V)</w:t>
        </w:r>
      </w:hyperlink>
      <w:r w:rsidRPr="006D58FD">
        <w:rPr>
          <w:rFonts w:asciiTheme="majorHAnsi" w:eastAsia="Times New Roman" w:hAnsiTheme="majorHAnsi"/>
          <w:b/>
          <w:sz w:val="22"/>
          <w:szCs w:val="22"/>
        </w:rPr>
        <w:t xml:space="preserve"> </w:t>
      </w:r>
    </w:p>
    <w:p w14:paraId="40F4940A" w14:textId="77777777" w:rsidR="002D24CB" w:rsidRPr="006D58FD" w:rsidRDefault="002D24CB" w:rsidP="005F5118">
      <w:pPr>
        <w:pStyle w:val="NormalWeb"/>
        <w:ind w:left="851"/>
        <w:jc w:val="both"/>
        <w:rPr>
          <w:rFonts w:asciiTheme="majorHAnsi" w:eastAsiaTheme="minorEastAsia" w:hAnsiTheme="majorHAnsi"/>
          <w:sz w:val="22"/>
          <w:szCs w:val="22"/>
        </w:rPr>
      </w:pPr>
      <w:r w:rsidRPr="006D58FD">
        <w:rPr>
          <w:rFonts w:asciiTheme="majorHAnsi" w:hAnsiTheme="majorHAnsi"/>
          <w:sz w:val="22"/>
          <w:szCs w:val="22"/>
        </w:rPr>
        <w:t xml:space="preserve">Lorsque le salarié victime d'une maladie ou d'un accident non professionnel est déclaré inapte par le médecin du travail, en application de l'article </w:t>
      </w:r>
      <w:hyperlink r:id="rId28" w:history="1">
        <w:r w:rsidRPr="006D58FD">
          <w:rPr>
            <w:rStyle w:val="Lienhypertexte"/>
            <w:rFonts w:asciiTheme="majorHAnsi" w:hAnsiTheme="majorHAnsi"/>
            <w:color w:val="auto"/>
            <w:sz w:val="22"/>
            <w:szCs w:val="22"/>
          </w:rPr>
          <w:t>L. 4624-4</w:t>
        </w:r>
      </w:hyperlink>
      <w:r w:rsidRPr="006D58FD">
        <w:rPr>
          <w:rFonts w:asciiTheme="majorHAnsi" w:hAnsiTheme="majorHAnsi"/>
          <w:sz w:val="22"/>
          <w:szCs w:val="22"/>
        </w:rPr>
        <w:t xml:space="preserve">, à reprendre l'emploi qu'il occupait précédemment, l'employeur lui propose un autre emploi approprié à ses capacités. </w:t>
      </w:r>
    </w:p>
    <w:p w14:paraId="01E02A83" w14:textId="77777777" w:rsidR="002D24CB" w:rsidRPr="006D58FD" w:rsidRDefault="002D24CB" w:rsidP="005F5118">
      <w:pPr>
        <w:pStyle w:val="NormalWeb"/>
        <w:ind w:left="851"/>
        <w:jc w:val="both"/>
        <w:rPr>
          <w:rFonts w:asciiTheme="majorHAnsi" w:hAnsiTheme="majorHAnsi"/>
          <w:sz w:val="22"/>
          <w:szCs w:val="22"/>
        </w:rPr>
      </w:pPr>
      <w:r w:rsidRPr="006D58FD">
        <w:rPr>
          <w:rFonts w:asciiTheme="majorHAnsi" w:hAnsiTheme="majorHAnsi"/>
          <w:sz w:val="22"/>
          <w:szCs w:val="22"/>
        </w:rPr>
        <w:t xml:space="preserve">Cette proposition prend en compte, après avis des délégués du personnel lorsqu'ils existent, les conclusions écrites du médecin du travail et les indications qu'il formule sur les capacités du salarié à exercer l'une des tâches existantes dans l'entreprise. Le médecin du travail formule également des indications sur la capacité du salarié à bénéficier d'une formation le préparant à occuper un poste adapté. </w:t>
      </w:r>
    </w:p>
    <w:p w14:paraId="0FCBA621" w14:textId="77777777" w:rsidR="002D24CB" w:rsidRPr="006D58FD" w:rsidRDefault="002D24CB" w:rsidP="005F5118">
      <w:pPr>
        <w:pStyle w:val="NormalWeb"/>
        <w:ind w:left="851"/>
        <w:jc w:val="both"/>
        <w:rPr>
          <w:rFonts w:asciiTheme="majorHAnsi" w:hAnsiTheme="majorHAnsi"/>
          <w:sz w:val="22"/>
          <w:szCs w:val="22"/>
        </w:rPr>
      </w:pPr>
      <w:r w:rsidRPr="006D58FD">
        <w:rPr>
          <w:rFonts w:asciiTheme="majorHAnsi" w:hAnsiTheme="majorHAnsi"/>
          <w:sz w:val="22"/>
          <w:szCs w:val="22"/>
        </w:rPr>
        <w:t>L'emploi proposé est aussi comparable que possible à l'emploi précédemment occupé, au besoin par la mise en oeuvre de mesures telles que mutations, aménagements, adaptations ou transformations de postes existants ou aménagement du temps de travail.</w:t>
      </w:r>
    </w:p>
    <w:p w14:paraId="31356F32" w14:textId="7F26C4CE" w:rsidR="005D3A71" w:rsidRPr="00310136" w:rsidRDefault="00A12322" w:rsidP="00310136">
      <w:pPr>
        <w:spacing w:after="300" w:line="293" w:lineRule="atLeast"/>
        <w:textAlignment w:val="baseline"/>
        <w:rPr>
          <w:rFonts w:asciiTheme="majorHAnsi" w:hAnsiTheme="majorHAnsi" w:cs="Arial"/>
          <w:kern w:val="0"/>
          <w:lang w:eastAsia="fr-FR"/>
        </w:rPr>
      </w:pPr>
      <w:r w:rsidRPr="00310136">
        <w:rPr>
          <w:rFonts w:asciiTheme="majorHAnsi" w:hAnsiTheme="majorHAnsi" w:cs="Arial"/>
          <w:kern w:val="0"/>
          <w:lang w:eastAsia="fr-FR"/>
        </w:rPr>
        <w:t>Ancienne</w:t>
      </w:r>
      <w:r w:rsidR="00F20DDD" w:rsidRPr="00310136">
        <w:rPr>
          <w:rFonts w:asciiTheme="majorHAnsi" w:hAnsiTheme="majorHAnsi" w:cs="Arial"/>
          <w:kern w:val="0"/>
          <w:lang w:eastAsia="fr-FR"/>
        </w:rPr>
        <w:t xml:space="preserve"> jurisprudence:</w:t>
      </w:r>
      <w:r w:rsidR="00796943">
        <w:rPr>
          <w:rFonts w:asciiTheme="majorHAnsi" w:hAnsiTheme="majorHAnsi" w:cs="Arial"/>
          <w:kern w:val="0"/>
          <w:lang w:eastAsia="fr-FR"/>
        </w:rPr>
        <w:t xml:space="preserve"> </w:t>
      </w:r>
      <w:r w:rsidRPr="00310136">
        <w:rPr>
          <w:rFonts w:asciiTheme="majorHAnsi" w:hAnsiTheme="majorHAnsi" w:cs="Arial"/>
          <w:kern w:val="0"/>
          <w:lang w:eastAsia="fr-FR"/>
        </w:rPr>
        <w:t>Jurisprudence</w:t>
      </w:r>
      <w:r w:rsidR="005D3A71" w:rsidRPr="00310136">
        <w:rPr>
          <w:rFonts w:asciiTheme="majorHAnsi" w:hAnsiTheme="majorHAnsi" w:cs="Arial"/>
          <w:kern w:val="0"/>
          <w:lang w:eastAsia="fr-FR"/>
        </w:rPr>
        <w:t xml:space="preserve"> constante, qu'il s'agisse d'un AT-MP ou pas:</w:t>
      </w:r>
    </w:p>
    <w:p w14:paraId="533503EC" w14:textId="77777777" w:rsidR="005D3A71" w:rsidRPr="00310136" w:rsidRDefault="005D3A71" w:rsidP="00310136">
      <w:pPr>
        <w:rPr>
          <w:rFonts w:asciiTheme="majorHAnsi" w:eastAsia="Times New Roman" w:hAnsiTheme="majorHAnsi" w:cs="Times New Roman"/>
          <w:kern w:val="0"/>
          <w:lang w:eastAsia="fr-FR"/>
        </w:rPr>
      </w:pPr>
    </w:p>
    <w:p w14:paraId="0A173F31" w14:textId="0170733F" w:rsidR="005D3A71" w:rsidRPr="006D58FD" w:rsidRDefault="005D3A71" w:rsidP="005F5118">
      <w:pPr>
        <w:ind w:left="851"/>
        <w:rPr>
          <w:rFonts w:asciiTheme="majorHAnsi" w:eastAsia="Times New Roman" w:hAnsiTheme="majorHAnsi" w:cs="Arial"/>
          <w:bCs/>
          <w:sz w:val="22"/>
          <w:szCs w:val="22"/>
        </w:rPr>
      </w:pPr>
      <w:r w:rsidRPr="006D58FD">
        <w:rPr>
          <w:rStyle w:val="lev"/>
          <w:rFonts w:asciiTheme="majorHAnsi" w:eastAsia="Times New Roman" w:hAnsiTheme="majorHAnsi" w:cs="Arial"/>
          <w:sz w:val="22"/>
          <w:szCs w:val="22"/>
        </w:rPr>
        <w:t>24 octobre 1995</w:t>
      </w:r>
      <w:r w:rsidRPr="006D58FD">
        <w:rPr>
          <w:rStyle w:val="apple-converted-space"/>
          <w:rFonts w:asciiTheme="majorHAnsi" w:eastAsia="Times New Roman" w:hAnsiTheme="majorHAnsi" w:cs="Arial"/>
          <w:bCs/>
          <w:sz w:val="22"/>
          <w:szCs w:val="22"/>
        </w:rPr>
        <w:t> </w:t>
      </w:r>
      <w:r w:rsidRPr="006D58FD">
        <w:rPr>
          <w:rStyle w:val="lev"/>
          <w:rFonts w:asciiTheme="majorHAnsi" w:eastAsia="Times New Roman" w:hAnsiTheme="majorHAnsi" w:cs="Arial"/>
          <w:sz w:val="22"/>
          <w:szCs w:val="22"/>
        </w:rPr>
        <w:t>N° de pourvoi: 94-40188</w:t>
      </w:r>
      <w:r w:rsidRPr="006D58FD">
        <w:rPr>
          <w:rStyle w:val="apple-converted-space"/>
          <w:rFonts w:asciiTheme="majorHAnsi" w:eastAsia="Times New Roman" w:hAnsiTheme="majorHAnsi" w:cs="Arial"/>
          <w:bCs/>
          <w:sz w:val="22"/>
          <w:szCs w:val="22"/>
        </w:rPr>
        <w:t> </w:t>
      </w:r>
      <w:r w:rsidRPr="006D58FD">
        <w:rPr>
          <w:rFonts w:asciiTheme="majorHAnsi" w:eastAsia="Times New Roman" w:hAnsiTheme="majorHAnsi" w:cs="Arial"/>
          <w:sz w:val="22"/>
          <w:szCs w:val="22"/>
          <w:shd w:val="clear" w:color="auto" w:fill="FFFFFF"/>
        </w:rPr>
        <w:t>Publié au bulletin</w:t>
      </w:r>
      <w:r w:rsidRPr="006D58FD">
        <w:rPr>
          <w:rStyle w:val="apple-converted-space"/>
          <w:rFonts w:asciiTheme="majorHAnsi" w:eastAsia="Times New Roman" w:hAnsiTheme="majorHAnsi" w:cs="Arial"/>
          <w:sz w:val="22"/>
          <w:szCs w:val="22"/>
          <w:shd w:val="clear" w:color="auto" w:fill="FFFFFF"/>
        </w:rPr>
        <w:t> </w:t>
      </w:r>
    </w:p>
    <w:p w14:paraId="38DFF206" w14:textId="77777777" w:rsidR="005D3A71" w:rsidRPr="006D58FD" w:rsidRDefault="005D3A71" w:rsidP="005F5118">
      <w:pPr>
        <w:pStyle w:val="NormalWeb"/>
        <w:spacing w:before="180" w:beforeAutospacing="0" w:after="180" w:afterAutospacing="0"/>
        <w:ind w:left="851"/>
        <w:jc w:val="both"/>
        <w:rPr>
          <w:rFonts w:asciiTheme="majorHAnsi" w:hAnsiTheme="majorHAnsi"/>
          <w:sz w:val="22"/>
          <w:szCs w:val="22"/>
          <w:u w:val="double"/>
        </w:rPr>
      </w:pPr>
      <w:r w:rsidRPr="006D58FD">
        <w:rPr>
          <w:rFonts w:asciiTheme="majorHAnsi" w:hAnsiTheme="majorHAnsi"/>
          <w:sz w:val="22"/>
          <w:szCs w:val="22"/>
        </w:rPr>
        <w:t xml:space="preserve">Mais attendu que la recherche des possibilités de reclassement du salarié victime d'un accident du travail, déclaré inapte à reprendre l'emploi qu'il occupait précédemment au sens de l'article L. 122-32-5 du Code du travail, alors applicable, doit s'apprécier à l'intérieur du groupe auquel appartient l'employeur concerné, </w:t>
      </w:r>
      <w:r w:rsidRPr="006D58FD">
        <w:rPr>
          <w:rFonts w:asciiTheme="majorHAnsi" w:hAnsiTheme="majorHAnsi"/>
          <w:sz w:val="22"/>
          <w:szCs w:val="22"/>
          <w:u w:val="double"/>
        </w:rPr>
        <w:t>parmi les entreprises dont les activités, l'organisation ou le lieu d'exploitation lui permettent d'effectuer la permutation de tout ou partie du personnel ;</w:t>
      </w:r>
    </w:p>
    <w:p w14:paraId="0254A501" w14:textId="47A1BF6D" w:rsidR="005D3A71" w:rsidRPr="006D58FD" w:rsidRDefault="005D3A71" w:rsidP="005F5118">
      <w:pPr>
        <w:pStyle w:val="NormalWeb"/>
        <w:spacing w:before="180" w:beforeAutospacing="0" w:after="180" w:afterAutospacing="0"/>
        <w:ind w:left="851"/>
        <w:jc w:val="both"/>
        <w:rPr>
          <w:rFonts w:asciiTheme="majorHAnsi" w:hAnsiTheme="majorHAnsi"/>
          <w:sz w:val="22"/>
          <w:szCs w:val="22"/>
        </w:rPr>
      </w:pPr>
      <w:r w:rsidRPr="006D58FD">
        <w:rPr>
          <w:rFonts w:asciiTheme="majorHAnsi" w:hAnsiTheme="majorHAnsi"/>
          <w:sz w:val="22"/>
          <w:szCs w:val="22"/>
        </w:rPr>
        <w:t xml:space="preserve">Et attendu que la cour d'appel, qui a constaté que des salariés de la société Décolletage plastique travaillaient régulièrement pour l'une des trois autres sociétés précitées, a fait ressortir la permutabilité du personnel entre ces sociétés et a retenu, sans </w:t>
      </w:r>
      <w:r w:rsidR="00A12322" w:rsidRPr="006D58FD">
        <w:rPr>
          <w:rFonts w:asciiTheme="majorHAnsi" w:hAnsiTheme="majorHAnsi"/>
          <w:sz w:val="22"/>
          <w:szCs w:val="22"/>
        </w:rPr>
        <w:t>méconnaitre</w:t>
      </w:r>
      <w:r w:rsidRPr="006D58FD">
        <w:rPr>
          <w:rFonts w:asciiTheme="majorHAnsi" w:hAnsiTheme="majorHAnsi"/>
          <w:sz w:val="22"/>
          <w:szCs w:val="22"/>
        </w:rPr>
        <w:t xml:space="preserve"> les termes du litige, que l'employeur n'établissait pas l'impossibilité de reclassement dans le cadre des sociétés ; qu'elle a ainsi légalement justifié sa décision ;</w:t>
      </w:r>
    </w:p>
    <w:p w14:paraId="5201D9C1" w14:textId="77777777" w:rsidR="00796943" w:rsidRPr="00310136" w:rsidRDefault="00796943" w:rsidP="00310136">
      <w:pPr>
        <w:pStyle w:val="NormalWeb"/>
        <w:spacing w:before="180" w:beforeAutospacing="0" w:after="180" w:afterAutospacing="0"/>
        <w:jc w:val="both"/>
        <w:rPr>
          <w:rFonts w:asciiTheme="majorHAnsi" w:hAnsiTheme="majorHAnsi"/>
        </w:rPr>
      </w:pPr>
    </w:p>
    <w:p w14:paraId="69F7AF7F" w14:textId="74F84A3C" w:rsidR="005D3A71" w:rsidRPr="00310136" w:rsidRDefault="00A12322" w:rsidP="00310136">
      <w:pPr>
        <w:spacing w:after="300" w:line="293" w:lineRule="atLeast"/>
        <w:textAlignment w:val="baseline"/>
        <w:rPr>
          <w:rFonts w:asciiTheme="majorHAnsi" w:hAnsiTheme="majorHAnsi" w:cs="Arial"/>
          <w:kern w:val="0"/>
          <w:lang w:eastAsia="fr-FR"/>
        </w:rPr>
      </w:pPr>
      <w:r w:rsidRPr="00310136">
        <w:rPr>
          <w:rFonts w:asciiTheme="majorHAnsi" w:hAnsiTheme="majorHAnsi" w:cs="Arial"/>
          <w:kern w:val="0"/>
          <w:lang w:eastAsia="fr-FR"/>
        </w:rPr>
        <w:t>Illustrations</w:t>
      </w:r>
      <w:r w:rsidR="005D3A71" w:rsidRPr="00310136">
        <w:rPr>
          <w:rFonts w:asciiTheme="majorHAnsi" w:hAnsiTheme="majorHAnsi" w:cs="Arial"/>
          <w:kern w:val="0"/>
          <w:lang w:eastAsia="fr-FR"/>
        </w:rPr>
        <w:t>:</w:t>
      </w:r>
    </w:p>
    <w:p w14:paraId="2C0B9EDA" w14:textId="77777777" w:rsidR="00796943" w:rsidRDefault="00A12322" w:rsidP="00310136">
      <w:pPr>
        <w:spacing w:after="300"/>
        <w:textAlignment w:val="baseline"/>
        <w:rPr>
          <w:rFonts w:asciiTheme="majorHAnsi" w:hAnsiTheme="majorHAnsi" w:cs="Times New Roman"/>
          <w:kern w:val="0"/>
          <w:lang w:eastAsia="fr-FR"/>
        </w:rPr>
      </w:pPr>
      <w:r w:rsidRPr="00310136">
        <w:rPr>
          <w:rFonts w:asciiTheme="majorHAnsi" w:hAnsiTheme="majorHAnsi" w:cs="Times New Roman"/>
          <w:kern w:val="0"/>
          <w:lang w:eastAsia="fr-FR"/>
        </w:rPr>
        <w:t>Réseau</w:t>
      </w:r>
      <w:r w:rsidR="005D3A71" w:rsidRPr="00310136">
        <w:rPr>
          <w:rFonts w:asciiTheme="majorHAnsi" w:hAnsiTheme="majorHAnsi" w:cs="Times New Roman"/>
          <w:kern w:val="0"/>
          <w:lang w:eastAsia="fr-FR"/>
        </w:rPr>
        <w:t xml:space="preserve"> de grande distribution (Cass.soc, 22 septembre 2016, n°15-13.849), </w:t>
      </w:r>
    </w:p>
    <w:p w14:paraId="4468A8FB" w14:textId="77777777" w:rsidR="00796943" w:rsidRDefault="005D3A71" w:rsidP="00310136">
      <w:pPr>
        <w:spacing w:after="300"/>
        <w:textAlignment w:val="baseline"/>
        <w:rPr>
          <w:rFonts w:asciiTheme="majorHAnsi" w:hAnsiTheme="majorHAnsi" w:cs="Times New Roman"/>
          <w:kern w:val="0"/>
          <w:lang w:eastAsia="fr-FR"/>
        </w:rPr>
      </w:pPr>
      <w:r w:rsidRPr="00310136">
        <w:rPr>
          <w:rFonts w:asciiTheme="majorHAnsi" w:hAnsiTheme="majorHAnsi" w:cs="Times New Roman"/>
          <w:kern w:val="0"/>
          <w:lang w:eastAsia="fr-FR"/>
        </w:rPr>
        <w:t xml:space="preserve">fédération d’associations (Cass.soc, 6 janvier 2010, n°08-44.113), </w:t>
      </w:r>
    </w:p>
    <w:p w14:paraId="0F90D070" w14:textId="284EBBC9" w:rsidR="00F4684A" w:rsidRPr="00A05F74" w:rsidRDefault="005D3A71" w:rsidP="00A05F74">
      <w:pPr>
        <w:spacing w:after="300"/>
        <w:textAlignment w:val="baseline"/>
        <w:rPr>
          <w:rFonts w:asciiTheme="majorHAnsi" w:hAnsiTheme="majorHAnsi" w:cs="Times New Roman"/>
          <w:kern w:val="0"/>
          <w:lang w:eastAsia="fr-FR"/>
        </w:rPr>
      </w:pPr>
      <w:r w:rsidRPr="00310136">
        <w:rPr>
          <w:rFonts w:asciiTheme="majorHAnsi" w:hAnsiTheme="majorHAnsi" w:cs="Times New Roman"/>
          <w:kern w:val="0"/>
          <w:lang w:eastAsia="fr-FR"/>
        </w:rPr>
        <w:t>réseau de franchisés (Cass.soc,</w:t>
      </w:r>
      <w:r w:rsidR="00A05F74">
        <w:rPr>
          <w:rFonts w:asciiTheme="majorHAnsi" w:hAnsiTheme="majorHAnsi" w:cs="Times New Roman"/>
          <w:kern w:val="0"/>
          <w:lang w:eastAsia="fr-FR"/>
        </w:rPr>
        <w:t xml:space="preserve"> 10 décembre 2014, n°13-18.679)</w:t>
      </w:r>
    </w:p>
    <w:p w14:paraId="7D79CEE2" w14:textId="77777777" w:rsidR="002D24CB" w:rsidRDefault="002D24CB" w:rsidP="002D24CB">
      <w:pPr>
        <w:spacing w:after="300" w:line="293" w:lineRule="atLeast"/>
        <w:textAlignment w:val="baseline"/>
        <w:rPr>
          <w:rFonts w:asciiTheme="majorHAnsi" w:hAnsiTheme="majorHAnsi" w:cs="Arial"/>
          <w:i/>
          <w:kern w:val="0"/>
          <w:u w:val="single"/>
          <w:lang w:eastAsia="fr-FR"/>
        </w:rPr>
      </w:pPr>
    </w:p>
    <w:p w14:paraId="75A2E436" w14:textId="77777777" w:rsidR="006D58FD" w:rsidRDefault="006D58FD" w:rsidP="002D24CB">
      <w:pPr>
        <w:spacing w:after="300" w:line="293" w:lineRule="atLeast"/>
        <w:textAlignment w:val="baseline"/>
        <w:rPr>
          <w:rFonts w:asciiTheme="majorHAnsi" w:hAnsiTheme="majorHAnsi" w:cs="Arial"/>
          <w:i/>
          <w:kern w:val="0"/>
          <w:u w:val="single"/>
          <w:lang w:eastAsia="fr-FR"/>
        </w:rPr>
      </w:pPr>
    </w:p>
    <w:p w14:paraId="0519DCFD" w14:textId="77777777" w:rsidR="006D58FD" w:rsidRDefault="006D58FD" w:rsidP="002D24CB">
      <w:pPr>
        <w:spacing w:after="300" w:line="293" w:lineRule="atLeast"/>
        <w:textAlignment w:val="baseline"/>
        <w:rPr>
          <w:rFonts w:asciiTheme="majorHAnsi" w:hAnsiTheme="majorHAnsi" w:cs="Arial"/>
          <w:i/>
          <w:kern w:val="0"/>
          <w:u w:val="single"/>
          <w:lang w:eastAsia="fr-FR"/>
        </w:rPr>
      </w:pPr>
    </w:p>
    <w:p w14:paraId="3CBB9212" w14:textId="3B83B847" w:rsidR="002D24CB" w:rsidRPr="006D58FD" w:rsidRDefault="002D24CB" w:rsidP="002D24CB">
      <w:pPr>
        <w:spacing w:after="300" w:line="293" w:lineRule="atLeast"/>
        <w:textAlignment w:val="baseline"/>
        <w:rPr>
          <w:rFonts w:asciiTheme="majorHAnsi" w:hAnsiTheme="majorHAnsi" w:cs="Arial"/>
          <w:i/>
          <w:kern w:val="0"/>
          <w:u w:val="single"/>
          <w:lang w:eastAsia="fr-FR"/>
        </w:rPr>
      </w:pPr>
      <w:r w:rsidRPr="002D24CB">
        <w:rPr>
          <w:rFonts w:asciiTheme="majorHAnsi" w:hAnsiTheme="majorHAnsi" w:cs="Arial"/>
          <w:i/>
          <w:kern w:val="0"/>
          <w:u w:val="single"/>
          <w:lang w:eastAsia="fr-FR"/>
        </w:rPr>
        <w:t>MACRON :</w:t>
      </w:r>
      <w:r w:rsidR="006D58FD">
        <w:rPr>
          <w:rFonts w:asciiTheme="majorHAnsi" w:hAnsiTheme="majorHAnsi" w:cs="Arial"/>
          <w:i/>
          <w:kern w:val="0"/>
          <w:u w:val="single"/>
          <w:lang w:eastAsia="fr-FR"/>
        </w:rPr>
        <w:t xml:space="preserve"> </w:t>
      </w:r>
      <w:r w:rsidRPr="00A05F74">
        <w:rPr>
          <w:rFonts w:asciiTheme="majorHAnsi" w:hAnsiTheme="majorHAnsi" w:cs="Arial"/>
          <w:b/>
          <w:kern w:val="0"/>
          <w:lang w:eastAsia="fr-FR"/>
        </w:rPr>
        <w:t>Limitation au territoire national :</w:t>
      </w:r>
    </w:p>
    <w:p w14:paraId="11AB7D39" w14:textId="1BB511C4" w:rsidR="002D24CB" w:rsidRPr="006D58FD" w:rsidRDefault="002D24CB" w:rsidP="005F5118">
      <w:pPr>
        <w:ind w:left="851"/>
        <w:rPr>
          <w:rFonts w:asciiTheme="majorHAnsi" w:eastAsia="Times New Roman" w:hAnsiTheme="majorHAnsi"/>
          <w:b/>
          <w:sz w:val="22"/>
          <w:szCs w:val="22"/>
        </w:rPr>
      </w:pPr>
      <w:r w:rsidRPr="006D58FD">
        <w:rPr>
          <w:rFonts w:asciiTheme="majorHAnsi" w:eastAsia="Times New Roman" w:hAnsiTheme="majorHAnsi"/>
          <w:b/>
          <w:sz w:val="22"/>
          <w:szCs w:val="22"/>
        </w:rPr>
        <w:t xml:space="preserve">Article L1226-2 Modifié par </w:t>
      </w:r>
      <w:hyperlink r:id="rId29" w:history="1">
        <w:r w:rsidRPr="006D58FD">
          <w:rPr>
            <w:rStyle w:val="Lienhypertexte"/>
            <w:rFonts w:asciiTheme="majorHAnsi" w:eastAsia="Times New Roman" w:hAnsiTheme="majorHAnsi"/>
            <w:b/>
            <w:color w:val="auto"/>
            <w:sz w:val="22"/>
            <w:szCs w:val="22"/>
          </w:rPr>
          <w:t>Ordonnance n°2017-1386 du 22 septembre 2017 - art. 4</w:t>
        </w:r>
      </w:hyperlink>
      <w:r w:rsidRPr="006D58FD">
        <w:rPr>
          <w:rFonts w:asciiTheme="majorHAnsi" w:eastAsia="Times New Roman" w:hAnsiTheme="majorHAnsi"/>
          <w:b/>
          <w:sz w:val="22"/>
          <w:szCs w:val="22"/>
        </w:rPr>
        <w:t xml:space="preserve"> Modifié par </w:t>
      </w:r>
      <w:hyperlink r:id="rId30" w:history="1">
        <w:r w:rsidRPr="006D58FD">
          <w:rPr>
            <w:rStyle w:val="Lienhypertexte"/>
            <w:rFonts w:asciiTheme="majorHAnsi" w:eastAsia="Times New Roman" w:hAnsiTheme="majorHAnsi"/>
            <w:b/>
            <w:color w:val="auto"/>
            <w:sz w:val="22"/>
            <w:szCs w:val="22"/>
          </w:rPr>
          <w:t>Ordonnance n°2017-1718 du 20 décembre 2017 - art. 1</w:t>
        </w:r>
      </w:hyperlink>
      <w:r w:rsidRPr="006D58FD">
        <w:rPr>
          <w:rFonts w:asciiTheme="majorHAnsi" w:eastAsia="Times New Roman" w:hAnsiTheme="majorHAnsi"/>
          <w:b/>
          <w:sz w:val="22"/>
          <w:szCs w:val="22"/>
        </w:rPr>
        <w:t xml:space="preserve"> </w:t>
      </w:r>
    </w:p>
    <w:p w14:paraId="7AEFB976" w14:textId="77777777" w:rsidR="002D24CB" w:rsidRPr="006D58FD" w:rsidRDefault="002D24CB" w:rsidP="005F5118">
      <w:pPr>
        <w:pStyle w:val="NormalWeb"/>
        <w:ind w:left="851"/>
        <w:jc w:val="both"/>
        <w:rPr>
          <w:rFonts w:asciiTheme="majorHAnsi" w:eastAsiaTheme="minorEastAsia" w:hAnsiTheme="majorHAnsi"/>
          <w:sz w:val="22"/>
          <w:szCs w:val="22"/>
        </w:rPr>
      </w:pPr>
      <w:r w:rsidRPr="006D58FD">
        <w:rPr>
          <w:rFonts w:asciiTheme="majorHAnsi" w:hAnsiTheme="majorHAnsi"/>
          <w:sz w:val="22"/>
          <w:szCs w:val="22"/>
        </w:rPr>
        <w:t xml:space="preserve">Lorsque le salarié victime d'une maladie ou d'un accident non professionnel est déclaré inapte par le médecin du travail, en application de l'article </w:t>
      </w:r>
      <w:hyperlink r:id="rId31" w:history="1">
        <w:r w:rsidRPr="006D58FD">
          <w:rPr>
            <w:rStyle w:val="Lienhypertexte"/>
            <w:rFonts w:asciiTheme="majorHAnsi" w:hAnsiTheme="majorHAnsi"/>
            <w:color w:val="auto"/>
            <w:sz w:val="22"/>
            <w:szCs w:val="22"/>
          </w:rPr>
          <w:t>L. 4624-4</w:t>
        </w:r>
      </w:hyperlink>
      <w:r w:rsidRPr="006D58FD">
        <w:rPr>
          <w:rFonts w:asciiTheme="majorHAnsi" w:hAnsiTheme="majorHAnsi"/>
          <w:sz w:val="22"/>
          <w:szCs w:val="22"/>
        </w:rPr>
        <w:t>, à reprendre l'emploi qu'il occupait précédemment, l'employeur lui propose un autre emploi approprié à ses capacités, au sein de l'entreprise ou des entreprises du groupe auquel elle appartient le cas échéant, situées sur le territoire national et dont l'organisation, les activités ou le lieu d'exploitation assurent la permutation de tout ou partie du personnel.</w:t>
      </w:r>
    </w:p>
    <w:p w14:paraId="59AAE830" w14:textId="77777777" w:rsidR="002D24CB" w:rsidRPr="006D58FD" w:rsidRDefault="002D24CB" w:rsidP="005F5118">
      <w:pPr>
        <w:pStyle w:val="NormalWeb"/>
        <w:ind w:left="851"/>
        <w:jc w:val="both"/>
        <w:rPr>
          <w:rFonts w:asciiTheme="majorHAnsi" w:hAnsiTheme="majorHAnsi"/>
          <w:sz w:val="22"/>
          <w:szCs w:val="22"/>
        </w:rPr>
      </w:pPr>
      <w:r w:rsidRPr="006D58FD">
        <w:rPr>
          <w:rFonts w:asciiTheme="majorHAnsi" w:hAnsiTheme="majorHAnsi"/>
          <w:sz w:val="22"/>
          <w:szCs w:val="22"/>
        </w:rPr>
        <w:t>Pour l'application du présent article, la notion de groupe désigne le groupe formé par une entreprise appelée entreprise dominante et les entreprises qu'elle contrôle dans les conditions définies à l'article L. 233-1, aux I et II de l'article L. 233-3 et à l'article L. 233-16 du code de commerce.</w:t>
      </w:r>
    </w:p>
    <w:p w14:paraId="0C9A7140" w14:textId="77777777" w:rsidR="002D24CB" w:rsidRPr="006D58FD" w:rsidRDefault="002D24CB" w:rsidP="005F5118">
      <w:pPr>
        <w:pStyle w:val="NormalWeb"/>
        <w:ind w:left="851"/>
        <w:jc w:val="both"/>
        <w:rPr>
          <w:rFonts w:asciiTheme="majorHAnsi" w:hAnsiTheme="majorHAnsi"/>
          <w:sz w:val="22"/>
          <w:szCs w:val="22"/>
        </w:rPr>
      </w:pPr>
      <w:r w:rsidRPr="006D58FD">
        <w:rPr>
          <w:rFonts w:asciiTheme="majorHAnsi" w:hAnsiTheme="majorHAnsi"/>
          <w:sz w:val="22"/>
          <w:szCs w:val="22"/>
        </w:rPr>
        <w:t>Cette proposition prend en compte, après avis du comité social et économique lorsqu'il existe, les conclusions écrites du médecin du travail et les indications qu'il formule sur les capacités du salarié à exercer l'une des tâches existantes dans l'entreprise. Le médecin du travail formule également des indications sur la capacité du salarié à bénéficier d'une formation le préparant à occuper un poste adapté.</w:t>
      </w:r>
    </w:p>
    <w:p w14:paraId="1BF768BD" w14:textId="77777777" w:rsidR="002D24CB" w:rsidRPr="006D58FD" w:rsidRDefault="002D24CB" w:rsidP="005F5118">
      <w:pPr>
        <w:pStyle w:val="NormalWeb"/>
        <w:ind w:left="851"/>
        <w:jc w:val="both"/>
        <w:rPr>
          <w:rFonts w:asciiTheme="majorHAnsi" w:hAnsiTheme="majorHAnsi"/>
          <w:sz w:val="22"/>
          <w:szCs w:val="22"/>
        </w:rPr>
      </w:pPr>
      <w:r w:rsidRPr="006D58FD">
        <w:rPr>
          <w:rFonts w:asciiTheme="majorHAnsi" w:hAnsiTheme="majorHAnsi"/>
          <w:sz w:val="22"/>
          <w:szCs w:val="22"/>
        </w:rPr>
        <w:t>L'emploi proposé est aussi comparable que possible à l'emploi précédemment occupé, au besoin par la mise en oeuvre de mesures telles que mutations, aménagements, adaptations ou transformations de postes existants ou aménagement du temps de travail.</w:t>
      </w:r>
    </w:p>
    <w:p w14:paraId="41991F32" w14:textId="77777777" w:rsidR="00F4684A" w:rsidRDefault="00F4684A" w:rsidP="005F5118">
      <w:pPr>
        <w:spacing w:after="300" w:line="293" w:lineRule="atLeast"/>
        <w:ind w:left="851"/>
        <w:textAlignment w:val="baseline"/>
        <w:rPr>
          <w:rFonts w:asciiTheme="majorHAnsi" w:hAnsiTheme="majorHAnsi" w:cs="Arial"/>
          <w:kern w:val="0"/>
          <w:lang w:eastAsia="fr-FR"/>
        </w:rPr>
      </w:pPr>
    </w:p>
    <w:p w14:paraId="2A4E9815" w14:textId="77777777" w:rsidR="00F4684A" w:rsidRPr="00310136" w:rsidRDefault="00F4684A" w:rsidP="00310136">
      <w:pPr>
        <w:spacing w:after="300" w:line="293" w:lineRule="atLeast"/>
        <w:textAlignment w:val="baseline"/>
        <w:rPr>
          <w:rFonts w:asciiTheme="majorHAnsi" w:hAnsiTheme="majorHAnsi" w:cs="Arial"/>
          <w:kern w:val="0"/>
          <w:lang w:eastAsia="fr-FR"/>
        </w:rPr>
      </w:pPr>
    </w:p>
    <w:p w14:paraId="4E816993" w14:textId="1E6DBC50" w:rsidR="00F20DDD" w:rsidRPr="00116F6C" w:rsidRDefault="00796943" w:rsidP="002D24CB">
      <w:pPr>
        <w:pStyle w:val="Paragraphedeliste"/>
        <w:numPr>
          <w:ilvl w:val="0"/>
          <w:numId w:val="20"/>
        </w:numPr>
        <w:spacing w:after="300" w:line="293" w:lineRule="atLeast"/>
        <w:textAlignment w:val="baseline"/>
        <w:rPr>
          <w:rFonts w:asciiTheme="majorHAnsi" w:hAnsiTheme="majorHAnsi" w:cs="Arial"/>
          <w:i/>
          <w:sz w:val="24"/>
          <w:szCs w:val="24"/>
        </w:rPr>
      </w:pPr>
      <w:r w:rsidRPr="00116F6C">
        <w:rPr>
          <w:rFonts w:asciiTheme="majorHAnsi" w:hAnsiTheme="majorHAnsi" w:cs="Arial"/>
          <w:i/>
          <w:sz w:val="24"/>
          <w:szCs w:val="24"/>
        </w:rPr>
        <w:t xml:space="preserve">Sur la </w:t>
      </w:r>
      <w:r w:rsidR="00F20DDD" w:rsidRPr="00116F6C">
        <w:rPr>
          <w:rFonts w:asciiTheme="majorHAnsi" w:hAnsiTheme="majorHAnsi" w:cs="Arial"/>
          <w:i/>
          <w:sz w:val="24"/>
          <w:szCs w:val="24"/>
        </w:rPr>
        <w:t xml:space="preserve">prise en compte de la position du salarié: </w:t>
      </w:r>
      <w:r w:rsidR="00F4684A" w:rsidRPr="00116F6C">
        <w:rPr>
          <w:rFonts w:asciiTheme="majorHAnsi" w:hAnsiTheme="majorHAnsi" w:cs="Arial"/>
          <w:i/>
          <w:sz w:val="24"/>
          <w:szCs w:val="24"/>
        </w:rPr>
        <w:t>revirement de</w:t>
      </w:r>
      <w:r w:rsidR="00F20DDD" w:rsidRPr="00116F6C">
        <w:rPr>
          <w:rFonts w:asciiTheme="majorHAnsi" w:hAnsiTheme="majorHAnsi" w:cs="Arial"/>
          <w:i/>
          <w:sz w:val="24"/>
          <w:szCs w:val="24"/>
        </w:rPr>
        <w:t xml:space="preserve"> jurisprudence:</w:t>
      </w:r>
    </w:p>
    <w:p w14:paraId="11846044" w14:textId="77777777" w:rsidR="002D24CB" w:rsidRPr="002D24CB" w:rsidRDefault="002D24CB" w:rsidP="002D24CB">
      <w:pPr>
        <w:pStyle w:val="Paragraphedeliste"/>
        <w:spacing w:after="300" w:line="293" w:lineRule="atLeast"/>
        <w:textAlignment w:val="baseline"/>
        <w:rPr>
          <w:rFonts w:asciiTheme="majorHAnsi" w:hAnsiTheme="majorHAnsi" w:cs="Arial"/>
          <w:i/>
        </w:rPr>
      </w:pPr>
    </w:p>
    <w:p w14:paraId="61BB5258" w14:textId="4D59D928" w:rsidR="00F20DDD" w:rsidRPr="00310136" w:rsidRDefault="00F4684A" w:rsidP="00310136">
      <w:pPr>
        <w:spacing w:after="300"/>
        <w:textAlignment w:val="baseline"/>
        <w:rPr>
          <w:rFonts w:asciiTheme="majorHAnsi" w:hAnsiTheme="majorHAnsi" w:cs="Times New Roman"/>
          <w:kern w:val="0"/>
          <w:lang w:eastAsia="fr-FR"/>
        </w:rPr>
      </w:pPr>
      <w:r>
        <w:rPr>
          <w:rFonts w:asciiTheme="majorHAnsi" w:hAnsiTheme="majorHAnsi" w:cs="Arial"/>
          <w:kern w:val="0"/>
          <w:lang w:eastAsia="fr-FR"/>
        </w:rPr>
        <w:t xml:space="preserve">Par </w:t>
      </w:r>
      <w:r w:rsidR="00F20DDD" w:rsidRPr="00310136">
        <w:rPr>
          <w:rFonts w:asciiTheme="majorHAnsi" w:hAnsiTheme="majorHAnsi" w:cs="Times New Roman"/>
          <w:kern w:val="0"/>
          <w:lang w:eastAsia="fr-FR"/>
        </w:rPr>
        <w:t>deux arrêts du 23 novembre 2016 (Cass.soc, 23 novembre 2016, n°15-18.092 et 14-26.398), la Cour de cassation revient  clairement sur sa jurisprudence et admet désormais que l’employeur limite ses recherches en fonction de la position prise par le salarié inapte.</w:t>
      </w:r>
    </w:p>
    <w:p w14:paraId="1CCF1482" w14:textId="75EB0975" w:rsidR="005D3A71" w:rsidRPr="006D58FD" w:rsidRDefault="00F20DDD" w:rsidP="005F5118">
      <w:pPr>
        <w:ind w:left="851"/>
        <w:rPr>
          <w:rStyle w:val="lev"/>
          <w:rFonts w:asciiTheme="majorHAnsi" w:eastAsia="Times New Roman" w:hAnsiTheme="majorHAnsi" w:cs="Arial"/>
          <w:b w:val="0"/>
          <w:sz w:val="22"/>
          <w:szCs w:val="22"/>
        </w:rPr>
      </w:pPr>
      <w:r w:rsidRPr="006D58FD">
        <w:rPr>
          <w:rFonts w:asciiTheme="majorHAnsi" w:hAnsiTheme="majorHAnsi" w:cs="Times New Roman"/>
          <w:kern w:val="0"/>
          <w:sz w:val="22"/>
          <w:szCs w:val="22"/>
          <w:lang w:eastAsia="fr-FR"/>
        </w:rPr>
        <w:t> </w:t>
      </w:r>
      <w:r w:rsidR="005D3A71" w:rsidRPr="006D58FD">
        <w:rPr>
          <w:rStyle w:val="lev"/>
          <w:rFonts w:asciiTheme="majorHAnsi" w:eastAsia="Times New Roman" w:hAnsiTheme="majorHAnsi" w:cs="Arial"/>
          <w:b w:val="0"/>
          <w:sz w:val="22"/>
          <w:szCs w:val="22"/>
        </w:rPr>
        <w:t>23 novembre 2016</w:t>
      </w:r>
      <w:r w:rsidR="005D3A71" w:rsidRPr="006D58FD">
        <w:rPr>
          <w:rStyle w:val="apple-converted-space"/>
          <w:rFonts w:asciiTheme="majorHAnsi" w:eastAsia="Times New Roman" w:hAnsiTheme="majorHAnsi" w:cs="Arial"/>
          <w:bCs/>
          <w:sz w:val="22"/>
          <w:szCs w:val="22"/>
        </w:rPr>
        <w:t> </w:t>
      </w:r>
      <w:r w:rsidR="005D3A71" w:rsidRPr="006D58FD">
        <w:rPr>
          <w:rStyle w:val="lev"/>
          <w:rFonts w:asciiTheme="majorHAnsi" w:eastAsia="Times New Roman" w:hAnsiTheme="majorHAnsi" w:cs="Arial"/>
          <w:b w:val="0"/>
          <w:sz w:val="22"/>
          <w:szCs w:val="22"/>
        </w:rPr>
        <w:t>N° de pourvoi: 15-18092</w:t>
      </w:r>
      <w:r w:rsidR="005D3A71" w:rsidRPr="006D58FD">
        <w:rPr>
          <w:rStyle w:val="apple-converted-space"/>
          <w:rFonts w:asciiTheme="majorHAnsi" w:eastAsia="Times New Roman" w:hAnsiTheme="majorHAnsi" w:cs="Arial"/>
          <w:bCs/>
          <w:sz w:val="22"/>
          <w:szCs w:val="22"/>
        </w:rPr>
        <w:t> </w:t>
      </w:r>
      <w:r w:rsidR="005D3A71" w:rsidRPr="006D58FD">
        <w:rPr>
          <w:rFonts w:asciiTheme="majorHAnsi" w:eastAsia="Times New Roman" w:hAnsiTheme="majorHAnsi" w:cs="Arial"/>
          <w:sz w:val="22"/>
          <w:szCs w:val="22"/>
          <w:shd w:val="clear" w:color="auto" w:fill="FFFFFF"/>
        </w:rPr>
        <w:t>Publié au bulletin</w:t>
      </w:r>
      <w:r w:rsidR="005D3A71" w:rsidRPr="006D58FD">
        <w:rPr>
          <w:rStyle w:val="apple-converted-space"/>
          <w:rFonts w:asciiTheme="majorHAnsi" w:eastAsia="Times New Roman" w:hAnsiTheme="majorHAnsi" w:cs="Arial"/>
          <w:sz w:val="22"/>
          <w:szCs w:val="22"/>
          <w:shd w:val="clear" w:color="auto" w:fill="FFFFFF"/>
        </w:rPr>
        <w:t> </w:t>
      </w:r>
    </w:p>
    <w:p w14:paraId="773DB887" w14:textId="77777777" w:rsidR="00F4684A" w:rsidRPr="006D58FD" w:rsidRDefault="005D3A71" w:rsidP="005F5118">
      <w:pPr>
        <w:ind w:left="851"/>
        <w:rPr>
          <w:rFonts w:asciiTheme="majorHAnsi" w:eastAsia="Times New Roman" w:hAnsiTheme="majorHAnsi" w:cs="Times New Roman"/>
          <w:sz w:val="22"/>
          <w:szCs w:val="22"/>
        </w:rPr>
      </w:pPr>
      <w:r w:rsidRPr="006D58FD">
        <w:rPr>
          <w:rFonts w:asciiTheme="majorHAnsi" w:eastAsia="Times New Roman" w:hAnsiTheme="majorHAnsi" w:cs="Times New Roman"/>
          <w:sz w:val="22"/>
          <w:szCs w:val="22"/>
        </w:rPr>
        <w:br/>
        <w:t>1°/ que l'employeur, quelle que soit la position prise par le salarié, doit justifier de l'impossibilité de reclassement, le cas échéant au sein du groupe auquel il appartient parmi les entreprises dont les activités, l'organisation ou le lieu d'exploitation lui permettent d'effectuer la permutation de tout ou partie du personnel ; que, pour dire que le licenciement reposait sur une cause réelle et sérieuse, la cour d'appel a énoncé qu'il ne pouvait être fait grief à l'employeur de ne pas avoir étendu ses recherches aux sociétés européennes du groupe au sein desquelles la société Lidl avait proposé des postes à d'autres salariés dans la mesure où l'intéressée n'avait pas répondu aux propositions de postes présentés en France ; qu'en statuant ainsi, lors même qu'elle constatait que la société Lidl appartenait à un groupe de taille européenne, la cour d'appel a violé l'article L. 1226-10 du code du travail ;</w:t>
      </w:r>
    </w:p>
    <w:p w14:paraId="6CC4742A" w14:textId="3F0268D1" w:rsidR="005D3A71" w:rsidRPr="006D58FD" w:rsidRDefault="005D3A71" w:rsidP="005F5118">
      <w:pPr>
        <w:ind w:left="851"/>
        <w:rPr>
          <w:rFonts w:asciiTheme="majorHAnsi" w:eastAsia="Times New Roman" w:hAnsiTheme="majorHAnsi" w:cs="Times New Roman"/>
          <w:sz w:val="22"/>
          <w:szCs w:val="22"/>
        </w:rPr>
      </w:pPr>
      <w:r w:rsidRPr="006D58FD">
        <w:rPr>
          <w:rFonts w:asciiTheme="majorHAnsi" w:eastAsia="Times New Roman" w:hAnsiTheme="majorHAnsi" w:cs="Times New Roman"/>
          <w:sz w:val="22"/>
          <w:szCs w:val="22"/>
        </w:rPr>
        <w:br/>
        <w:t xml:space="preserve">Mais attendu qu'il appartient à l'employeur, </w:t>
      </w:r>
      <w:r w:rsidRPr="006D58FD">
        <w:rPr>
          <w:rFonts w:asciiTheme="majorHAnsi" w:eastAsia="Times New Roman" w:hAnsiTheme="majorHAnsi" w:cs="Times New Roman"/>
          <w:sz w:val="22"/>
          <w:szCs w:val="22"/>
          <w:u w:val="single"/>
        </w:rPr>
        <w:t>qui peut tenir compte de la position prise par le salarié déclaré inapte</w:t>
      </w:r>
      <w:r w:rsidRPr="006D58FD">
        <w:rPr>
          <w:rFonts w:asciiTheme="majorHAnsi" w:eastAsia="Times New Roman" w:hAnsiTheme="majorHAnsi" w:cs="Times New Roman"/>
          <w:sz w:val="22"/>
          <w:szCs w:val="22"/>
        </w:rPr>
        <w:t>, de justifier qu'il n'a pu, au besoin par la mise en oeuvre de mesures telles que mutations, transformations de poste de travail ou aménagement du temps de travail, le reclasser dans un emploi approprié à ses capacités au terme d'une recherche sérieuse, effectuée au sein de l'entreprise et des entreprises dont l'organisation, les activités ou le lieu d'exploitation permettent, en raison des relations qui existent entre elles, d'y effectuer la permutation de tout ou partie du personnel ; que l'appréciation du caractère sérieux de la recherche de reclassement relève du pouvoir souverain des juges du fond ;</w:t>
      </w:r>
      <w:r w:rsidRPr="006D58FD">
        <w:rPr>
          <w:rFonts w:asciiTheme="majorHAnsi" w:eastAsia="Times New Roman" w:hAnsiTheme="majorHAnsi" w:cs="Times New Roman"/>
          <w:sz w:val="22"/>
          <w:szCs w:val="22"/>
        </w:rPr>
        <w:br/>
      </w:r>
      <w:r w:rsidRPr="006D58FD">
        <w:rPr>
          <w:rFonts w:asciiTheme="majorHAnsi" w:eastAsia="Times New Roman" w:hAnsiTheme="majorHAnsi" w:cs="Times New Roman"/>
          <w:sz w:val="22"/>
          <w:szCs w:val="22"/>
        </w:rPr>
        <w:br/>
      </w:r>
      <w:r w:rsidRPr="006D58FD">
        <w:rPr>
          <w:rFonts w:asciiTheme="majorHAnsi" w:eastAsia="Times New Roman" w:hAnsiTheme="majorHAnsi" w:cs="Times New Roman"/>
          <w:sz w:val="22"/>
          <w:szCs w:val="22"/>
          <w:u w:val="single"/>
        </w:rPr>
        <w:t>Et attendu qu'ayant constaté que la salariée n'avait pas accepté des postes à Strasbourg et fait ressortir qu'elle n'avait pas eu la volonté d'être reclassée au niveau du groupe, la cour d'appel a souverainement retenu que l'employeur avait procédé à une recherche sérieuse de reclassement</w:t>
      </w:r>
      <w:r w:rsidRPr="006D58FD">
        <w:rPr>
          <w:rFonts w:asciiTheme="majorHAnsi" w:eastAsia="Times New Roman" w:hAnsiTheme="majorHAnsi" w:cs="Times New Roman"/>
          <w:sz w:val="22"/>
          <w:szCs w:val="22"/>
        </w:rPr>
        <w:t xml:space="preserve"> ;</w:t>
      </w:r>
    </w:p>
    <w:p w14:paraId="6A52EEC8" w14:textId="77777777" w:rsidR="00F20DDD" w:rsidRPr="006D58FD" w:rsidRDefault="00F20DDD" w:rsidP="005F5118">
      <w:pPr>
        <w:spacing w:after="300"/>
        <w:ind w:left="851"/>
        <w:textAlignment w:val="baseline"/>
        <w:rPr>
          <w:rFonts w:asciiTheme="majorHAnsi" w:hAnsiTheme="majorHAnsi" w:cs="Times New Roman"/>
          <w:kern w:val="0"/>
          <w:sz w:val="22"/>
          <w:szCs w:val="22"/>
          <w:lang w:eastAsia="fr-FR"/>
        </w:rPr>
      </w:pPr>
    </w:p>
    <w:p w14:paraId="49C3CF7E" w14:textId="35A4D022" w:rsidR="00F4684A" w:rsidRPr="006D58FD" w:rsidRDefault="005D3A71" w:rsidP="005F5118">
      <w:pPr>
        <w:ind w:left="851"/>
        <w:rPr>
          <w:rFonts w:asciiTheme="majorHAnsi" w:eastAsia="Times New Roman" w:hAnsiTheme="majorHAnsi" w:cs="Arial"/>
          <w:bCs/>
          <w:sz w:val="22"/>
          <w:szCs w:val="22"/>
        </w:rPr>
      </w:pPr>
      <w:r w:rsidRPr="006D58FD">
        <w:rPr>
          <w:rStyle w:val="lev"/>
          <w:rFonts w:asciiTheme="majorHAnsi" w:eastAsia="Times New Roman" w:hAnsiTheme="majorHAnsi" w:cs="Arial"/>
          <w:b w:val="0"/>
          <w:sz w:val="22"/>
          <w:szCs w:val="22"/>
        </w:rPr>
        <w:t>23 novembre 2016</w:t>
      </w:r>
      <w:r w:rsidRPr="006D58FD">
        <w:rPr>
          <w:rStyle w:val="apple-converted-space"/>
          <w:rFonts w:asciiTheme="majorHAnsi" w:eastAsia="Times New Roman" w:hAnsiTheme="majorHAnsi" w:cs="Arial"/>
          <w:bCs/>
          <w:sz w:val="22"/>
          <w:szCs w:val="22"/>
        </w:rPr>
        <w:t> </w:t>
      </w:r>
      <w:r w:rsidRPr="006D58FD">
        <w:rPr>
          <w:rStyle w:val="lev"/>
          <w:rFonts w:asciiTheme="majorHAnsi" w:eastAsia="Times New Roman" w:hAnsiTheme="majorHAnsi" w:cs="Arial"/>
          <w:b w:val="0"/>
          <w:sz w:val="22"/>
          <w:szCs w:val="22"/>
        </w:rPr>
        <w:t>N° de pourvoi: 14-26398</w:t>
      </w:r>
      <w:r w:rsidRPr="006D58FD">
        <w:rPr>
          <w:rStyle w:val="apple-converted-space"/>
          <w:rFonts w:asciiTheme="majorHAnsi" w:eastAsia="Times New Roman" w:hAnsiTheme="majorHAnsi" w:cs="Arial"/>
          <w:bCs/>
          <w:sz w:val="22"/>
          <w:szCs w:val="22"/>
        </w:rPr>
        <w:t> </w:t>
      </w:r>
      <w:r w:rsidRPr="006D58FD">
        <w:rPr>
          <w:rFonts w:asciiTheme="majorHAnsi" w:eastAsia="Times New Roman" w:hAnsiTheme="majorHAnsi" w:cs="Arial"/>
          <w:sz w:val="22"/>
          <w:szCs w:val="22"/>
          <w:shd w:val="clear" w:color="auto" w:fill="FFFFFF"/>
        </w:rPr>
        <w:t>Publié au bulletin</w:t>
      </w:r>
      <w:r w:rsidRPr="006D58FD">
        <w:rPr>
          <w:rStyle w:val="apple-converted-space"/>
          <w:rFonts w:asciiTheme="majorHAnsi" w:eastAsia="Times New Roman" w:hAnsiTheme="majorHAnsi" w:cs="Arial"/>
          <w:sz w:val="22"/>
          <w:szCs w:val="22"/>
          <w:shd w:val="clear" w:color="auto" w:fill="FFFFFF"/>
        </w:rPr>
        <w:t> </w:t>
      </w:r>
      <w:r w:rsidRPr="006D58FD">
        <w:rPr>
          <w:rFonts w:asciiTheme="majorHAnsi" w:eastAsia="Times New Roman" w:hAnsiTheme="majorHAnsi" w:cs="Times New Roman"/>
          <w:sz w:val="22"/>
          <w:szCs w:val="22"/>
        </w:rPr>
        <w:t>:</w:t>
      </w:r>
    </w:p>
    <w:p w14:paraId="5612DF73" w14:textId="5A7BE873" w:rsidR="00F4684A" w:rsidRPr="006D58FD" w:rsidRDefault="005D3A71" w:rsidP="005F5118">
      <w:pPr>
        <w:ind w:left="851"/>
        <w:rPr>
          <w:rFonts w:asciiTheme="majorHAnsi" w:eastAsia="Times New Roman" w:hAnsiTheme="majorHAnsi" w:cs="Times New Roman"/>
          <w:sz w:val="22"/>
          <w:szCs w:val="22"/>
        </w:rPr>
      </w:pPr>
      <w:r w:rsidRPr="006D58FD">
        <w:rPr>
          <w:rFonts w:asciiTheme="majorHAnsi" w:eastAsia="Times New Roman" w:hAnsiTheme="majorHAnsi" w:cs="Times New Roman"/>
          <w:sz w:val="22"/>
          <w:szCs w:val="22"/>
        </w:rPr>
        <w:br/>
        <w:t>Attendu, selon l'arrêt attaqué (Dijon, 11 septembre 2014), que M. X... a été engagé le 29 novembre 2002 par la société Lidl en qualité de préparateur de commandes ; qu'il a été victime d'un accident du travail le 16 août 2010 et a, le 10 janvier 2011, été déclaré inapte à son poste de travail avec mention d'un danger immédiat ; qu'il a été licencié pour inaptitude et impossibilité de reclassement le 25 mars 2011 ;</w:t>
      </w:r>
    </w:p>
    <w:p w14:paraId="51A12BB0" w14:textId="5E916B67" w:rsidR="00F4684A" w:rsidRPr="006D58FD" w:rsidRDefault="005D3A71" w:rsidP="005F5118">
      <w:pPr>
        <w:ind w:left="851"/>
        <w:rPr>
          <w:rFonts w:asciiTheme="majorHAnsi" w:eastAsia="Times New Roman" w:hAnsiTheme="majorHAnsi" w:cs="Times New Roman"/>
          <w:sz w:val="22"/>
          <w:szCs w:val="22"/>
        </w:rPr>
      </w:pPr>
      <w:r w:rsidRPr="006D58FD">
        <w:rPr>
          <w:rFonts w:asciiTheme="majorHAnsi" w:eastAsia="Times New Roman" w:hAnsiTheme="majorHAnsi" w:cs="Times New Roman"/>
          <w:sz w:val="22"/>
          <w:szCs w:val="22"/>
        </w:rPr>
        <w:br/>
        <w:t>Attendu que le salarié fait grief à l'arrêt de déclarer le licenciement fondé et de le débouter de ses demandes relatives à la rupture, alors, selon le moyen :</w:t>
      </w:r>
    </w:p>
    <w:p w14:paraId="5AA8C71E" w14:textId="1992CFD0" w:rsidR="00F4684A" w:rsidRPr="006D58FD" w:rsidRDefault="005D3A71" w:rsidP="005F5118">
      <w:pPr>
        <w:ind w:left="851"/>
        <w:rPr>
          <w:rFonts w:asciiTheme="majorHAnsi" w:eastAsia="Times New Roman" w:hAnsiTheme="majorHAnsi" w:cs="Times New Roman"/>
          <w:sz w:val="22"/>
          <w:szCs w:val="22"/>
        </w:rPr>
      </w:pPr>
      <w:r w:rsidRPr="006D58FD">
        <w:rPr>
          <w:rFonts w:asciiTheme="majorHAnsi" w:eastAsia="Times New Roman" w:hAnsiTheme="majorHAnsi" w:cs="Times New Roman"/>
          <w:sz w:val="22"/>
          <w:szCs w:val="22"/>
        </w:rPr>
        <w:br/>
        <w:t>3°/ que le refus exprimé par un salarié déclaré inapte à son poste d'une proposition de reclassement n'implique pas à lui seul le respect par l'employeur de son obligation de reclassement, que l'employeur, quelle que soit la position prise par le salarié, doit justifier de l'impossibilité de reclassement, le cas échéant au sein du groupe auquel il appartient parmi les entreprises dont les activités, l'organisation ou le lieu d'exploitation lui permettent d'effectuer la permutation de tout ou partie du personnel, qu'en énonçant que le refus exprès exprimé par le salarié déclaré inapte à occuper son poste de travail d'être reclassé dans un poste loin de son domicile rendait inutile une recherche de reclassement de l'employeur sur des postes plus éloignés, la cour d'appel a, à nouveau, violé l'article L. 1226-10 du code du travail ;</w:t>
      </w:r>
    </w:p>
    <w:p w14:paraId="47414872" w14:textId="77777777" w:rsidR="006D58FD" w:rsidRDefault="005D3A71" w:rsidP="005F5118">
      <w:pPr>
        <w:ind w:left="851"/>
        <w:rPr>
          <w:rFonts w:asciiTheme="majorHAnsi" w:eastAsia="Times New Roman" w:hAnsiTheme="majorHAnsi" w:cs="Times New Roman"/>
          <w:sz w:val="22"/>
          <w:szCs w:val="22"/>
        </w:rPr>
      </w:pPr>
      <w:r w:rsidRPr="006D58FD">
        <w:rPr>
          <w:rFonts w:asciiTheme="majorHAnsi" w:eastAsia="Times New Roman" w:hAnsiTheme="majorHAnsi" w:cs="Times New Roman"/>
          <w:sz w:val="22"/>
          <w:szCs w:val="22"/>
        </w:rPr>
        <w:br/>
        <w:t xml:space="preserve">Mais attendu qu'il appartient à l'employeur, </w:t>
      </w:r>
      <w:r w:rsidRPr="006D58FD">
        <w:rPr>
          <w:rFonts w:asciiTheme="majorHAnsi" w:eastAsia="Times New Roman" w:hAnsiTheme="majorHAnsi" w:cs="Times New Roman"/>
          <w:sz w:val="22"/>
          <w:szCs w:val="22"/>
          <w:u w:val="single"/>
        </w:rPr>
        <w:t>qui peut tenir compte de la position prise par le salarié déclaré inapte</w:t>
      </w:r>
      <w:r w:rsidRPr="006D58FD">
        <w:rPr>
          <w:rFonts w:asciiTheme="majorHAnsi" w:eastAsia="Times New Roman" w:hAnsiTheme="majorHAnsi" w:cs="Times New Roman"/>
          <w:sz w:val="22"/>
          <w:szCs w:val="22"/>
        </w:rPr>
        <w:t>, de justifier qu'il n'a pu, au besoin par la mise en oeuvre de mesures telles que mutations, transformations de poste de travail ou aménagement du temps de travail, le reclasser dans un emploi approprié à ses capacités au terme d'une recherche sérieuse, effectuée au sein de l'entreprise et des entreprises dont l'organisation, les activités ou le lieu d'exploitation permettent, en raison des relations qui existent entre elles, d'y effectuer la permutation de tout ou partie du personnel ; que l'appréciation du caractère sérieux de la recherche de reclassement relève du pouvoir souverain des juges du fond</w:t>
      </w:r>
      <w:r w:rsidR="006D58FD">
        <w:rPr>
          <w:rFonts w:asciiTheme="majorHAnsi" w:eastAsia="Times New Roman" w:hAnsiTheme="majorHAnsi" w:cs="Times New Roman"/>
          <w:sz w:val="22"/>
          <w:szCs w:val="22"/>
        </w:rPr>
        <w:t>.</w:t>
      </w:r>
    </w:p>
    <w:p w14:paraId="7D1C910B" w14:textId="2D695414" w:rsidR="005D3A71" w:rsidRPr="006D58FD" w:rsidRDefault="006D58FD" w:rsidP="005F5118">
      <w:pPr>
        <w:ind w:left="851"/>
        <w:rPr>
          <w:rFonts w:asciiTheme="majorHAnsi" w:eastAsia="Times New Roman" w:hAnsiTheme="majorHAnsi" w:cs="Arial"/>
          <w:bCs/>
          <w:sz w:val="22"/>
          <w:szCs w:val="22"/>
          <w:u w:val="single"/>
        </w:rPr>
      </w:pPr>
      <w:r>
        <w:rPr>
          <w:rFonts w:asciiTheme="majorHAnsi" w:eastAsia="Times New Roman" w:hAnsiTheme="majorHAnsi" w:cs="Times New Roman"/>
          <w:sz w:val="22"/>
          <w:szCs w:val="22"/>
        </w:rPr>
        <w:t xml:space="preserve"> </w:t>
      </w:r>
      <w:r w:rsidR="005D3A71" w:rsidRPr="006D58FD">
        <w:rPr>
          <w:rFonts w:asciiTheme="majorHAnsi" w:eastAsia="Times New Roman" w:hAnsiTheme="majorHAnsi" w:cs="Times New Roman"/>
          <w:sz w:val="22"/>
          <w:szCs w:val="22"/>
        </w:rPr>
        <w:br/>
      </w:r>
      <w:r w:rsidR="005D3A71" w:rsidRPr="006D58FD">
        <w:rPr>
          <w:rFonts w:asciiTheme="majorHAnsi" w:eastAsia="Times New Roman" w:hAnsiTheme="majorHAnsi" w:cs="Times New Roman"/>
          <w:sz w:val="22"/>
          <w:szCs w:val="22"/>
        </w:rPr>
        <w:br/>
      </w:r>
      <w:r w:rsidR="005D3A71" w:rsidRPr="006D58FD">
        <w:rPr>
          <w:rFonts w:asciiTheme="majorHAnsi" w:eastAsia="Times New Roman" w:hAnsiTheme="majorHAnsi" w:cs="Times New Roman"/>
          <w:sz w:val="22"/>
          <w:szCs w:val="22"/>
          <w:u w:val="single"/>
        </w:rPr>
        <w:t>Et attendu qu'ayant constaté que le salarié avait refusé des postes proposés en France en raison de leur éloignement de son domicile et n'avait pas eu la volonté d'être reclassé à l'étranger, la cour d'appel, qui a souverainement retenu que l'employeur avait procédé à une recherche sérieuse de reclassement, a, par ces seuls motifs, légalement justifié sa décision ;</w:t>
      </w:r>
    </w:p>
    <w:p w14:paraId="27FD009E" w14:textId="77777777" w:rsidR="005D3A71" w:rsidRPr="00310136" w:rsidRDefault="005D3A71" w:rsidP="005F5118">
      <w:pPr>
        <w:ind w:left="851"/>
        <w:rPr>
          <w:rFonts w:asciiTheme="majorHAnsi" w:eastAsia="Times New Roman" w:hAnsiTheme="majorHAnsi" w:cs="Times New Roman"/>
        </w:rPr>
      </w:pPr>
    </w:p>
    <w:p w14:paraId="300D72B5" w14:textId="77777777" w:rsidR="005D3A71" w:rsidRPr="00310136" w:rsidRDefault="005D3A71" w:rsidP="005F5118">
      <w:pPr>
        <w:ind w:left="851"/>
        <w:rPr>
          <w:rFonts w:asciiTheme="majorHAnsi" w:eastAsia="Times New Roman" w:hAnsiTheme="majorHAnsi" w:cs="Times New Roman"/>
        </w:rPr>
      </w:pPr>
    </w:p>
    <w:p w14:paraId="5CBA6088" w14:textId="72C2BF64" w:rsidR="00F20DDD" w:rsidRPr="00310136" w:rsidRDefault="00F20DDD" w:rsidP="00310136">
      <w:pPr>
        <w:spacing w:after="300"/>
        <w:textAlignment w:val="baseline"/>
        <w:rPr>
          <w:rFonts w:asciiTheme="majorHAnsi" w:hAnsiTheme="majorHAnsi" w:cs="Times New Roman"/>
          <w:kern w:val="0"/>
          <w:lang w:eastAsia="fr-FR"/>
        </w:rPr>
      </w:pPr>
      <w:r w:rsidRPr="00310136">
        <w:rPr>
          <w:rFonts w:asciiTheme="majorHAnsi" w:hAnsiTheme="majorHAnsi" w:cs="Times New Roman"/>
          <w:kern w:val="0"/>
          <w:lang w:eastAsia="fr-FR"/>
        </w:rPr>
        <w:t>Dans les deux arrêts du 23 novembre 2016, l’employeur avait proposé 6 offres de reclassement en France à chacun des salariés inaptes qui les avaient toutes refusées.</w:t>
      </w:r>
    </w:p>
    <w:p w14:paraId="6DBB1F10" w14:textId="7D8222E1" w:rsidR="00F20DDD" w:rsidRPr="00310136" w:rsidRDefault="00F20DDD" w:rsidP="00310136">
      <w:pPr>
        <w:spacing w:after="300"/>
        <w:textAlignment w:val="baseline"/>
        <w:rPr>
          <w:rFonts w:asciiTheme="majorHAnsi" w:hAnsiTheme="majorHAnsi" w:cs="Times New Roman"/>
          <w:kern w:val="0"/>
          <w:lang w:eastAsia="fr-FR"/>
        </w:rPr>
      </w:pPr>
      <w:r w:rsidRPr="00310136">
        <w:rPr>
          <w:rFonts w:asciiTheme="majorHAnsi" w:hAnsiTheme="majorHAnsi" w:cs="Times New Roman"/>
          <w:kern w:val="0"/>
          <w:lang w:eastAsia="fr-FR"/>
        </w:rPr>
        <w:t>Les salariés reprochaient à l’employeur de ne pas avoir étendu ses recherches de reclassement aux entités européennes du Groupe alors qu’ils avaient refusé des postes en France, pour l’un sans motif, et pour l’autre compte tenu de leur trop grand  éloignement.</w:t>
      </w:r>
    </w:p>
    <w:p w14:paraId="3EA39AC7" w14:textId="77777777" w:rsidR="00F20DDD" w:rsidRPr="00310136" w:rsidRDefault="00F20DDD" w:rsidP="00310136">
      <w:pPr>
        <w:spacing w:after="300"/>
        <w:textAlignment w:val="baseline"/>
        <w:rPr>
          <w:rFonts w:asciiTheme="majorHAnsi" w:hAnsiTheme="majorHAnsi" w:cs="Times New Roman"/>
          <w:kern w:val="0"/>
          <w:lang w:eastAsia="fr-FR"/>
        </w:rPr>
      </w:pPr>
      <w:r w:rsidRPr="00310136">
        <w:rPr>
          <w:rFonts w:asciiTheme="majorHAnsi" w:hAnsiTheme="majorHAnsi" w:cs="Times New Roman"/>
          <w:kern w:val="0"/>
          <w:lang w:eastAsia="fr-FR"/>
        </w:rPr>
        <w:t>Il est important de noter que dans sa note explicative, la Cour de cassation indique que ce principe nouveau trouve à s’appliquer quelle que soit la taille de l’entreprise et son appartenance ou non à un groupe.</w:t>
      </w:r>
    </w:p>
    <w:p w14:paraId="6BCC5CAA" w14:textId="77777777" w:rsidR="00A05F74" w:rsidRPr="00310136" w:rsidRDefault="00A05F74" w:rsidP="00310136">
      <w:pPr>
        <w:spacing w:after="300" w:line="293" w:lineRule="atLeast"/>
        <w:textAlignment w:val="baseline"/>
        <w:rPr>
          <w:rFonts w:asciiTheme="majorHAnsi" w:hAnsiTheme="majorHAnsi" w:cs="Arial"/>
          <w:kern w:val="0"/>
          <w:lang w:eastAsia="fr-FR"/>
        </w:rPr>
      </w:pPr>
    </w:p>
    <w:p w14:paraId="258799CF" w14:textId="484CDB8E" w:rsidR="000B6F78" w:rsidRPr="00F4684A" w:rsidRDefault="00173CE8" w:rsidP="00310136">
      <w:pPr>
        <w:spacing w:after="300" w:line="293" w:lineRule="atLeast"/>
        <w:textAlignment w:val="baseline"/>
        <w:rPr>
          <w:rFonts w:asciiTheme="majorHAnsi" w:hAnsiTheme="majorHAnsi" w:cs="Arial"/>
          <w:b/>
          <w:kern w:val="0"/>
          <w:u w:val="single"/>
          <w:lang w:eastAsia="fr-FR"/>
        </w:rPr>
      </w:pPr>
      <w:r w:rsidRPr="00F4684A">
        <w:rPr>
          <w:rFonts w:asciiTheme="majorHAnsi" w:hAnsiTheme="majorHAnsi" w:cs="Arial"/>
          <w:b/>
          <w:kern w:val="0"/>
          <w:u w:val="single"/>
          <w:lang w:eastAsia="fr-FR"/>
        </w:rPr>
        <w:sym w:font="Symbol" w:char="F0AE"/>
      </w:r>
      <w:r w:rsidRPr="00F4684A">
        <w:rPr>
          <w:rFonts w:asciiTheme="majorHAnsi" w:hAnsiTheme="majorHAnsi" w:cs="Arial"/>
          <w:b/>
          <w:kern w:val="0"/>
          <w:u w:val="single"/>
          <w:lang w:eastAsia="fr-FR"/>
        </w:rPr>
        <w:t xml:space="preserve"> </w:t>
      </w:r>
      <w:r w:rsidR="00A12322" w:rsidRPr="00F4684A">
        <w:rPr>
          <w:rFonts w:asciiTheme="majorHAnsi" w:hAnsiTheme="majorHAnsi" w:cs="Arial"/>
          <w:b/>
          <w:kern w:val="0"/>
          <w:u w:val="single"/>
          <w:lang w:eastAsia="fr-FR"/>
        </w:rPr>
        <w:t>La</w:t>
      </w:r>
      <w:r w:rsidRPr="00F4684A">
        <w:rPr>
          <w:rFonts w:asciiTheme="majorHAnsi" w:hAnsiTheme="majorHAnsi" w:cs="Arial"/>
          <w:b/>
          <w:kern w:val="0"/>
          <w:u w:val="single"/>
          <w:lang w:eastAsia="fr-FR"/>
        </w:rPr>
        <w:t xml:space="preserve"> procédure est unifiée</w:t>
      </w:r>
      <w:r w:rsidR="000B6F78" w:rsidRPr="00F4684A">
        <w:rPr>
          <w:rFonts w:asciiTheme="majorHAnsi" w:hAnsiTheme="majorHAnsi" w:cs="Arial"/>
          <w:b/>
          <w:kern w:val="0"/>
          <w:u w:val="single"/>
          <w:lang w:eastAsia="fr-FR"/>
        </w:rPr>
        <w:t>:</w:t>
      </w:r>
    </w:p>
    <w:p w14:paraId="5E245EE8" w14:textId="3814372E" w:rsidR="000B6F78" w:rsidRPr="005F5118" w:rsidRDefault="000B6F78" w:rsidP="00310136">
      <w:pPr>
        <w:numPr>
          <w:ilvl w:val="0"/>
          <w:numId w:val="22"/>
        </w:numPr>
        <w:spacing w:after="150" w:line="293" w:lineRule="atLeast"/>
        <w:ind w:left="0"/>
        <w:textAlignment w:val="baseline"/>
        <w:rPr>
          <w:rFonts w:asciiTheme="majorHAnsi" w:eastAsia="Times New Roman" w:hAnsiTheme="majorHAnsi" w:cs="Arial"/>
          <w:kern w:val="0"/>
          <w:u w:val="single"/>
          <w:lang w:eastAsia="fr-FR"/>
        </w:rPr>
      </w:pPr>
      <w:r w:rsidRPr="005F5118">
        <w:rPr>
          <w:rFonts w:asciiTheme="majorHAnsi" w:eastAsia="Times New Roman" w:hAnsiTheme="majorHAnsi" w:cs="Arial"/>
          <w:kern w:val="0"/>
          <w:u w:val="single"/>
          <w:lang w:eastAsia="fr-FR"/>
        </w:rPr>
        <w:t>les délégués du personnel doivent être consultés avant la proposition d'un poste de reclassement au salarié déclaré inapte (</w:t>
      </w:r>
      <w:r w:rsidR="00435C33" w:rsidRPr="005F5118">
        <w:rPr>
          <w:rFonts w:asciiTheme="majorHAnsi" w:eastAsia="Times New Roman" w:hAnsiTheme="majorHAnsi" w:cs="Arial"/>
          <w:kern w:val="0"/>
          <w:u w:val="single"/>
          <w:lang w:eastAsia="fr-FR"/>
        </w:rPr>
        <w:t>CT</w:t>
      </w:r>
      <w:r w:rsidRPr="005F5118">
        <w:rPr>
          <w:rFonts w:asciiTheme="majorHAnsi" w:eastAsia="Times New Roman" w:hAnsiTheme="majorHAnsi" w:cs="Arial"/>
          <w:kern w:val="0"/>
          <w:u w:val="single"/>
          <w:lang w:eastAsia="fr-FR"/>
        </w:rPr>
        <w:t>, art. L.1226-2 et L. 1226-10) ;</w:t>
      </w:r>
    </w:p>
    <w:p w14:paraId="3459D9C7" w14:textId="5ADFC035" w:rsidR="000B6F78" w:rsidRPr="005F5118" w:rsidRDefault="000B6F78" w:rsidP="00310136">
      <w:pPr>
        <w:numPr>
          <w:ilvl w:val="0"/>
          <w:numId w:val="22"/>
        </w:numPr>
        <w:spacing w:after="150" w:line="293" w:lineRule="atLeast"/>
        <w:ind w:left="0"/>
        <w:textAlignment w:val="baseline"/>
        <w:rPr>
          <w:rFonts w:asciiTheme="majorHAnsi" w:eastAsia="Times New Roman" w:hAnsiTheme="majorHAnsi" w:cs="Arial"/>
          <w:kern w:val="0"/>
          <w:u w:val="single"/>
          <w:lang w:eastAsia="fr-FR"/>
        </w:rPr>
      </w:pPr>
      <w:r w:rsidRPr="005F5118">
        <w:rPr>
          <w:rFonts w:asciiTheme="majorHAnsi" w:eastAsia="Times New Roman" w:hAnsiTheme="majorHAnsi" w:cs="Arial"/>
          <w:kern w:val="0"/>
          <w:u w:val="single"/>
          <w:lang w:eastAsia="fr-FR"/>
        </w:rPr>
        <w:t xml:space="preserve">lorsqu’il est impossible à l’employeur de proposer un autre emploi au salarié, il doit lui faire </w:t>
      </w:r>
      <w:r w:rsidR="00A12322" w:rsidRPr="005F5118">
        <w:rPr>
          <w:rFonts w:asciiTheme="majorHAnsi" w:eastAsia="Times New Roman" w:hAnsiTheme="majorHAnsi" w:cs="Arial"/>
          <w:kern w:val="0"/>
          <w:u w:val="single"/>
          <w:lang w:eastAsia="fr-FR"/>
        </w:rPr>
        <w:t>connaitre</w:t>
      </w:r>
      <w:r w:rsidRPr="005F5118">
        <w:rPr>
          <w:rFonts w:asciiTheme="majorHAnsi" w:eastAsia="Times New Roman" w:hAnsiTheme="majorHAnsi" w:cs="Arial"/>
          <w:kern w:val="0"/>
          <w:u w:val="single"/>
          <w:lang w:eastAsia="fr-FR"/>
        </w:rPr>
        <w:t xml:space="preserve"> par écrit les motifs qui s’opposent à son reclassement (</w:t>
      </w:r>
      <w:r w:rsidR="00435C33" w:rsidRPr="005F5118">
        <w:rPr>
          <w:rFonts w:asciiTheme="majorHAnsi" w:eastAsia="Times New Roman" w:hAnsiTheme="majorHAnsi" w:cs="Arial"/>
          <w:kern w:val="0"/>
          <w:u w:val="single"/>
          <w:lang w:eastAsia="fr-FR"/>
        </w:rPr>
        <w:t>CT</w:t>
      </w:r>
      <w:r w:rsidRPr="005F5118">
        <w:rPr>
          <w:rFonts w:asciiTheme="majorHAnsi" w:eastAsia="Times New Roman" w:hAnsiTheme="majorHAnsi" w:cs="Arial"/>
          <w:kern w:val="0"/>
          <w:u w:val="single"/>
          <w:lang w:eastAsia="fr-FR"/>
        </w:rPr>
        <w:t>, art. L. 1226-2-1 et L. 1226-12) ;</w:t>
      </w:r>
    </w:p>
    <w:p w14:paraId="727EC662" w14:textId="040735D0" w:rsidR="000B6F78" w:rsidRPr="005F5118" w:rsidRDefault="000B6F78" w:rsidP="00D9594A">
      <w:pPr>
        <w:numPr>
          <w:ilvl w:val="0"/>
          <w:numId w:val="22"/>
        </w:numPr>
        <w:spacing w:after="150" w:line="293" w:lineRule="atLeast"/>
        <w:ind w:left="0"/>
        <w:textAlignment w:val="baseline"/>
        <w:rPr>
          <w:rFonts w:asciiTheme="majorHAnsi" w:eastAsia="Times New Roman" w:hAnsiTheme="majorHAnsi" w:cs="Arial"/>
          <w:kern w:val="0"/>
          <w:u w:val="single"/>
          <w:lang w:eastAsia="fr-FR"/>
        </w:rPr>
      </w:pPr>
      <w:r w:rsidRPr="005F5118">
        <w:rPr>
          <w:rFonts w:asciiTheme="majorHAnsi" w:eastAsia="Times New Roman" w:hAnsiTheme="majorHAnsi" w:cs="Arial"/>
          <w:kern w:val="0"/>
          <w:u w:val="single"/>
          <w:lang w:eastAsia="fr-FR"/>
        </w:rPr>
        <w:t>l’obligation de reclassement est réputée satisfaite lorsque l’employeur a proposé un emploi en prenant en compte l’avis et les indications du médecin du travail (</w:t>
      </w:r>
      <w:r w:rsidR="00435C33" w:rsidRPr="005F5118">
        <w:rPr>
          <w:rFonts w:asciiTheme="majorHAnsi" w:eastAsia="Times New Roman" w:hAnsiTheme="majorHAnsi" w:cs="Arial"/>
          <w:kern w:val="0"/>
          <w:u w:val="single"/>
          <w:lang w:eastAsia="fr-FR"/>
        </w:rPr>
        <w:t>CT</w:t>
      </w:r>
      <w:r w:rsidRPr="005F5118">
        <w:rPr>
          <w:rFonts w:asciiTheme="majorHAnsi" w:eastAsia="Times New Roman" w:hAnsiTheme="majorHAnsi" w:cs="Arial"/>
          <w:kern w:val="0"/>
          <w:u w:val="single"/>
          <w:lang w:eastAsia="fr-FR"/>
        </w:rPr>
        <w:t xml:space="preserve">, art. L. 1226-2-1 et L. 1226-12). </w:t>
      </w:r>
    </w:p>
    <w:p w14:paraId="51D1BBCA" w14:textId="77777777" w:rsidR="00116F6C" w:rsidRPr="00D9594A" w:rsidRDefault="00116F6C" w:rsidP="00116F6C">
      <w:pPr>
        <w:spacing w:after="150" w:line="293" w:lineRule="atLeast"/>
        <w:textAlignment w:val="baseline"/>
        <w:rPr>
          <w:rFonts w:asciiTheme="majorHAnsi" w:eastAsia="Times New Roman" w:hAnsiTheme="majorHAnsi" w:cs="Arial"/>
          <w:kern w:val="0"/>
          <w:lang w:eastAsia="fr-FR"/>
        </w:rPr>
      </w:pPr>
    </w:p>
    <w:p w14:paraId="048DA573" w14:textId="301D1635" w:rsidR="000B6F78" w:rsidRPr="00F4684A" w:rsidRDefault="00173CE8" w:rsidP="00310136">
      <w:pPr>
        <w:spacing w:line="293" w:lineRule="atLeast"/>
        <w:textAlignment w:val="baseline"/>
        <w:rPr>
          <w:rFonts w:asciiTheme="majorHAnsi" w:hAnsiTheme="majorHAnsi" w:cs="Arial"/>
          <w:b/>
          <w:bCs/>
          <w:kern w:val="0"/>
          <w:u w:val="single"/>
          <w:lang w:eastAsia="fr-FR"/>
        </w:rPr>
      </w:pPr>
      <w:r w:rsidRPr="00F4684A">
        <w:rPr>
          <w:rFonts w:ascii="Times New Roman" w:hAnsi="Times New Roman" w:cs="Times New Roman"/>
          <w:b/>
          <w:bCs/>
          <w:kern w:val="0"/>
          <w:u w:val="single"/>
          <w:lang w:eastAsia="fr-FR"/>
        </w:rPr>
        <w:sym w:font="Symbol" w:char="F0AE"/>
      </w:r>
      <w:r w:rsidRPr="00F4684A">
        <w:rPr>
          <w:rFonts w:ascii="Times New Roman" w:hAnsi="Times New Roman" w:cs="Times New Roman"/>
          <w:b/>
          <w:bCs/>
          <w:kern w:val="0"/>
          <w:u w:val="single"/>
          <w:lang w:eastAsia="fr-FR"/>
        </w:rPr>
        <w:t xml:space="preserve"> </w:t>
      </w:r>
      <w:r w:rsidR="000B6F78" w:rsidRPr="00F4684A">
        <w:rPr>
          <w:rFonts w:asciiTheme="majorHAnsi" w:hAnsiTheme="majorHAnsi" w:cs="Arial"/>
          <w:b/>
          <w:bCs/>
          <w:kern w:val="0"/>
          <w:u w:val="single"/>
          <w:lang w:eastAsia="fr-FR"/>
        </w:rPr>
        <w:t xml:space="preserve"> Les motifs de licenciement pour inaptitude</w:t>
      </w:r>
    </w:p>
    <w:p w14:paraId="026AFD38" w14:textId="77777777" w:rsidR="00173CE8" w:rsidRPr="00310136" w:rsidRDefault="00173CE8" w:rsidP="00310136">
      <w:pPr>
        <w:spacing w:line="293" w:lineRule="atLeast"/>
        <w:textAlignment w:val="baseline"/>
        <w:rPr>
          <w:rFonts w:asciiTheme="majorHAnsi" w:hAnsiTheme="majorHAnsi" w:cs="Arial"/>
          <w:kern w:val="0"/>
          <w:lang w:eastAsia="fr-FR"/>
        </w:rPr>
      </w:pPr>
    </w:p>
    <w:p w14:paraId="6BD81463" w14:textId="19F6859B" w:rsidR="00116F6C" w:rsidRPr="006D58FD" w:rsidRDefault="00116F6C" w:rsidP="005F5118">
      <w:pPr>
        <w:ind w:left="851"/>
        <w:rPr>
          <w:rFonts w:asciiTheme="majorHAnsi" w:eastAsia="Times New Roman" w:hAnsiTheme="majorHAnsi"/>
          <w:sz w:val="22"/>
          <w:szCs w:val="22"/>
        </w:rPr>
      </w:pPr>
      <w:r w:rsidRPr="006D58FD">
        <w:rPr>
          <w:rFonts w:asciiTheme="majorHAnsi" w:eastAsia="Times New Roman" w:hAnsiTheme="majorHAnsi"/>
          <w:b/>
          <w:sz w:val="22"/>
          <w:szCs w:val="22"/>
        </w:rPr>
        <w:t xml:space="preserve">Article L1226-12 </w:t>
      </w:r>
      <w:r w:rsidRPr="006D58FD">
        <w:rPr>
          <w:rFonts w:asciiTheme="majorHAnsi" w:eastAsia="Times New Roman" w:hAnsiTheme="majorHAnsi"/>
          <w:sz w:val="22"/>
          <w:szCs w:val="22"/>
        </w:rPr>
        <w:t xml:space="preserve">Modifié par </w:t>
      </w:r>
      <w:hyperlink r:id="rId32" w:anchor="LEGIARTI000033000948" w:history="1">
        <w:r w:rsidRPr="006D58FD">
          <w:rPr>
            <w:rStyle w:val="Lienhypertexte"/>
            <w:rFonts w:asciiTheme="majorHAnsi" w:eastAsia="Times New Roman" w:hAnsiTheme="majorHAnsi"/>
            <w:color w:val="auto"/>
            <w:sz w:val="22"/>
            <w:szCs w:val="22"/>
          </w:rPr>
          <w:t>LOI n°2016-1088 du 8 août 2016 - art. 102 (V)</w:t>
        </w:r>
      </w:hyperlink>
      <w:r w:rsidRPr="006D58FD">
        <w:rPr>
          <w:rFonts w:asciiTheme="majorHAnsi" w:eastAsia="Times New Roman" w:hAnsiTheme="majorHAnsi"/>
          <w:sz w:val="22"/>
          <w:szCs w:val="22"/>
        </w:rPr>
        <w:t xml:space="preserve"> </w:t>
      </w:r>
    </w:p>
    <w:p w14:paraId="5B931D8A" w14:textId="77777777" w:rsidR="00116F6C" w:rsidRPr="006D58FD" w:rsidRDefault="00116F6C" w:rsidP="005F5118">
      <w:pPr>
        <w:pStyle w:val="NormalWeb"/>
        <w:ind w:left="851"/>
        <w:jc w:val="both"/>
        <w:rPr>
          <w:rFonts w:asciiTheme="majorHAnsi" w:eastAsiaTheme="minorEastAsia" w:hAnsiTheme="majorHAnsi"/>
          <w:sz w:val="22"/>
          <w:szCs w:val="22"/>
        </w:rPr>
      </w:pPr>
      <w:r w:rsidRPr="006D58FD">
        <w:rPr>
          <w:rFonts w:asciiTheme="majorHAnsi" w:hAnsiTheme="majorHAnsi"/>
          <w:sz w:val="22"/>
          <w:szCs w:val="22"/>
        </w:rPr>
        <w:t xml:space="preserve">Lorsque l'employeur est dans l'impossibilité de proposer un autre emploi au salarié, il lui fait connaître par écrit les motifs qui s'opposent au reclassement. </w:t>
      </w:r>
    </w:p>
    <w:p w14:paraId="7393BF0F" w14:textId="77777777" w:rsidR="005F5118" w:rsidRPr="006D58FD" w:rsidRDefault="00116F6C" w:rsidP="005F5118">
      <w:pPr>
        <w:pStyle w:val="NormalWeb"/>
        <w:ind w:left="851"/>
        <w:jc w:val="both"/>
        <w:rPr>
          <w:rFonts w:asciiTheme="majorHAnsi" w:hAnsiTheme="majorHAnsi"/>
          <w:sz w:val="22"/>
          <w:szCs w:val="22"/>
        </w:rPr>
      </w:pPr>
      <w:r w:rsidRPr="006D58FD">
        <w:rPr>
          <w:rFonts w:asciiTheme="majorHAnsi" w:hAnsiTheme="majorHAnsi"/>
          <w:sz w:val="22"/>
          <w:szCs w:val="22"/>
        </w:rPr>
        <w:t xml:space="preserve">L'employeur ne peut rompre le contrat de travail que s'il justifie </w:t>
      </w:r>
    </w:p>
    <w:p w14:paraId="3F29FF77" w14:textId="5A23F3F9" w:rsidR="005F5118" w:rsidRPr="006D58FD" w:rsidRDefault="00116F6C" w:rsidP="005F5118">
      <w:pPr>
        <w:pStyle w:val="NormalWeb"/>
        <w:numPr>
          <w:ilvl w:val="0"/>
          <w:numId w:val="22"/>
        </w:numPr>
        <w:ind w:left="851"/>
        <w:jc w:val="both"/>
        <w:rPr>
          <w:rFonts w:asciiTheme="majorHAnsi" w:hAnsiTheme="majorHAnsi"/>
          <w:sz w:val="22"/>
          <w:szCs w:val="22"/>
        </w:rPr>
      </w:pPr>
      <w:r w:rsidRPr="006D58FD">
        <w:rPr>
          <w:rFonts w:asciiTheme="majorHAnsi" w:hAnsiTheme="majorHAnsi"/>
          <w:sz w:val="22"/>
          <w:szCs w:val="22"/>
        </w:rPr>
        <w:t xml:space="preserve">soit de son impossibilité de proposer un emploi dans les conditions prévues à l'article L. 1226-10, </w:t>
      </w:r>
    </w:p>
    <w:p w14:paraId="30537EEF" w14:textId="77777777" w:rsidR="005F5118" w:rsidRPr="006D58FD" w:rsidRDefault="00116F6C" w:rsidP="005F5118">
      <w:pPr>
        <w:pStyle w:val="NormalWeb"/>
        <w:numPr>
          <w:ilvl w:val="0"/>
          <w:numId w:val="22"/>
        </w:numPr>
        <w:ind w:left="851"/>
        <w:jc w:val="both"/>
        <w:rPr>
          <w:rFonts w:asciiTheme="majorHAnsi" w:hAnsiTheme="majorHAnsi"/>
          <w:sz w:val="22"/>
          <w:szCs w:val="22"/>
        </w:rPr>
      </w:pPr>
      <w:r w:rsidRPr="006D58FD">
        <w:rPr>
          <w:rFonts w:asciiTheme="majorHAnsi" w:hAnsiTheme="majorHAnsi"/>
          <w:sz w:val="22"/>
          <w:szCs w:val="22"/>
        </w:rPr>
        <w:t xml:space="preserve">soit du refus par le salarié de l'emploi proposé dans ces conditions, </w:t>
      </w:r>
    </w:p>
    <w:p w14:paraId="35E10F79" w14:textId="0E396ABF" w:rsidR="00116F6C" w:rsidRPr="006D58FD" w:rsidRDefault="00116F6C" w:rsidP="005F5118">
      <w:pPr>
        <w:pStyle w:val="NormalWeb"/>
        <w:numPr>
          <w:ilvl w:val="0"/>
          <w:numId w:val="22"/>
        </w:numPr>
        <w:ind w:left="851"/>
        <w:jc w:val="both"/>
        <w:rPr>
          <w:rFonts w:asciiTheme="majorHAnsi" w:hAnsiTheme="majorHAnsi"/>
          <w:sz w:val="22"/>
          <w:szCs w:val="22"/>
        </w:rPr>
      </w:pPr>
      <w:r w:rsidRPr="006D58FD">
        <w:rPr>
          <w:rFonts w:asciiTheme="majorHAnsi" w:hAnsiTheme="majorHAnsi"/>
          <w:sz w:val="22"/>
          <w:szCs w:val="22"/>
        </w:rPr>
        <w:t xml:space="preserve">soit de la mention expresse dans l'avis du médecin du travail que tout maintien du salarié dans l'emploi serait gravement préjudiciable à sa santé ou que l'état de santé du salarié fait obstacle à tout reclassement dans l'emploi. </w:t>
      </w:r>
    </w:p>
    <w:p w14:paraId="161B74B8" w14:textId="77777777" w:rsidR="00116F6C" w:rsidRPr="006D58FD" w:rsidRDefault="00116F6C" w:rsidP="005F5118">
      <w:pPr>
        <w:pStyle w:val="NormalWeb"/>
        <w:ind w:left="851"/>
        <w:jc w:val="both"/>
        <w:rPr>
          <w:rFonts w:asciiTheme="majorHAnsi" w:hAnsiTheme="majorHAnsi"/>
          <w:sz w:val="22"/>
          <w:szCs w:val="22"/>
        </w:rPr>
      </w:pPr>
      <w:r w:rsidRPr="006D58FD">
        <w:rPr>
          <w:rFonts w:asciiTheme="majorHAnsi" w:hAnsiTheme="majorHAnsi"/>
          <w:sz w:val="22"/>
          <w:szCs w:val="22"/>
        </w:rPr>
        <w:t xml:space="preserve">L'obligation de reclassement est réputée satisfaite lorsque l'employeur a proposé un emploi, dans les conditions prévues à l'article L. 1226-10, en prenant en compte l'avis et les indications du médecin du travail. </w:t>
      </w:r>
    </w:p>
    <w:p w14:paraId="36596F91" w14:textId="77777777" w:rsidR="00116F6C" w:rsidRPr="006D58FD" w:rsidRDefault="00116F6C" w:rsidP="005F5118">
      <w:pPr>
        <w:pStyle w:val="NormalWeb"/>
        <w:ind w:left="851"/>
        <w:jc w:val="both"/>
        <w:rPr>
          <w:rFonts w:asciiTheme="majorHAnsi" w:hAnsiTheme="majorHAnsi"/>
          <w:sz w:val="22"/>
          <w:szCs w:val="22"/>
        </w:rPr>
      </w:pPr>
      <w:r w:rsidRPr="006D58FD">
        <w:rPr>
          <w:rFonts w:asciiTheme="majorHAnsi" w:hAnsiTheme="majorHAnsi"/>
          <w:sz w:val="22"/>
          <w:szCs w:val="22"/>
        </w:rPr>
        <w:t>S'il prononce le licenciement, l'employeur respecte la procédure applicable au licenciement pour motif personnel prévue au chapitre II du titre III.</w:t>
      </w:r>
    </w:p>
    <w:p w14:paraId="795C7AA7" w14:textId="77777777" w:rsidR="00116F6C" w:rsidRDefault="00116F6C" w:rsidP="00310136">
      <w:pPr>
        <w:spacing w:after="300" w:line="293" w:lineRule="atLeast"/>
        <w:textAlignment w:val="baseline"/>
        <w:rPr>
          <w:rFonts w:asciiTheme="majorHAnsi" w:hAnsiTheme="majorHAnsi" w:cs="Arial"/>
          <w:kern w:val="0"/>
          <w:lang w:eastAsia="fr-FR"/>
        </w:rPr>
      </w:pPr>
    </w:p>
    <w:p w14:paraId="633CD3A6" w14:textId="2ABD76E0" w:rsidR="00DF5A3F" w:rsidRDefault="00DF5A3F" w:rsidP="00310136">
      <w:pPr>
        <w:spacing w:after="300" w:line="293" w:lineRule="atLeast"/>
        <w:textAlignment w:val="baseline"/>
        <w:rPr>
          <w:rFonts w:asciiTheme="majorHAnsi" w:hAnsiTheme="majorHAnsi" w:cs="Arial"/>
          <w:kern w:val="0"/>
          <w:lang w:eastAsia="fr-FR"/>
        </w:rPr>
      </w:pPr>
      <w:r>
        <w:rPr>
          <w:rFonts w:asciiTheme="majorHAnsi" w:hAnsiTheme="majorHAnsi" w:cs="Arial"/>
          <w:kern w:val="0"/>
          <w:lang w:eastAsia="fr-FR"/>
        </w:rPr>
        <w:t>Dans tous les cas de figure, si le licenciement n’est pas notifié dans le délai d’un mois à compter de la visite de reprise, l’employeur doit reprendre le paiement des salaires.</w:t>
      </w:r>
    </w:p>
    <w:p w14:paraId="7B785EF1" w14:textId="7666F0E6" w:rsidR="00DF5A3F" w:rsidRDefault="00DF5A3F" w:rsidP="00310136">
      <w:pPr>
        <w:spacing w:after="300" w:line="293" w:lineRule="atLeast"/>
        <w:textAlignment w:val="baseline"/>
        <w:rPr>
          <w:rFonts w:asciiTheme="majorHAnsi" w:hAnsiTheme="majorHAnsi" w:cs="Arial"/>
          <w:kern w:val="0"/>
          <w:lang w:eastAsia="fr-FR"/>
        </w:rPr>
      </w:pPr>
      <w:r>
        <w:rPr>
          <w:rFonts w:asciiTheme="majorHAnsi" w:hAnsiTheme="majorHAnsi" w:cs="Arial"/>
          <w:kern w:val="0"/>
          <w:lang w:eastAsia="fr-FR"/>
        </w:rPr>
        <w:t>NB : le licenciement pour inaptitude d’un salarié protégé  doit faire l’objet d’une demande et d’une autorisation de licencier auprès de la DIRRECTE.</w:t>
      </w:r>
    </w:p>
    <w:p w14:paraId="53DF3345" w14:textId="4CE27EE7" w:rsidR="00DF5A3F" w:rsidRPr="006D58FD" w:rsidRDefault="00C04236" w:rsidP="00310136">
      <w:pPr>
        <w:spacing w:after="300" w:line="293" w:lineRule="atLeast"/>
        <w:textAlignment w:val="baseline"/>
        <w:rPr>
          <w:rFonts w:asciiTheme="majorHAnsi" w:hAnsiTheme="majorHAnsi" w:cs="Arial"/>
          <w:b/>
          <w:kern w:val="0"/>
          <w:lang w:eastAsia="fr-FR"/>
        </w:rPr>
      </w:pPr>
      <w:r w:rsidRPr="006D58FD">
        <w:rPr>
          <w:rFonts w:asciiTheme="majorHAnsi" w:hAnsiTheme="majorHAnsi" w:cs="Arial"/>
          <w:b/>
          <w:kern w:val="0"/>
          <w:lang w:eastAsia="fr-FR"/>
        </w:rPr>
        <w:t xml:space="preserve">DONC, </w:t>
      </w:r>
      <w:r w:rsidR="00DF5A3F" w:rsidRPr="006D58FD">
        <w:rPr>
          <w:rFonts w:asciiTheme="majorHAnsi" w:hAnsiTheme="majorHAnsi" w:cs="Arial"/>
          <w:b/>
          <w:kern w:val="0"/>
          <w:lang w:eastAsia="fr-FR"/>
        </w:rPr>
        <w:t>Depuis le 1er janvier 2017, le licenciement pour inaptitude, que l’inaptitude soit d’origine professionnelle ou non, doit reposer sur l’un des 4 motifs suivants :</w:t>
      </w:r>
    </w:p>
    <w:p w14:paraId="29499A56" w14:textId="77777777" w:rsidR="000B6F78" w:rsidRPr="00310136" w:rsidRDefault="000B6F78" w:rsidP="00310136">
      <w:pPr>
        <w:numPr>
          <w:ilvl w:val="0"/>
          <w:numId w:val="23"/>
        </w:numPr>
        <w:spacing w:after="150" w:line="293" w:lineRule="atLeast"/>
        <w:ind w:left="0"/>
        <w:textAlignment w:val="baseline"/>
        <w:rPr>
          <w:rFonts w:asciiTheme="majorHAnsi" w:eastAsia="Times New Roman" w:hAnsiTheme="majorHAnsi" w:cs="Arial"/>
          <w:kern w:val="0"/>
          <w:lang w:eastAsia="fr-FR"/>
        </w:rPr>
      </w:pPr>
      <w:r w:rsidRPr="00310136">
        <w:rPr>
          <w:rFonts w:asciiTheme="majorHAnsi" w:eastAsia="Times New Roman" w:hAnsiTheme="majorHAnsi" w:cs="Arial"/>
          <w:kern w:val="0"/>
          <w:lang w:eastAsia="fr-FR"/>
        </w:rPr>
        <w:t>la justification de l’impossibilité de proposer un emploi de reclassement ;</w:t>
      </w:r>
    </w:p>
    <w:p w14:paraId="5E24D16E" w14:textId="77777777" w:rsidR="000B6F78" w:rsidRPr="00310136" w:rsidRDefault="000B6F78" w:rsidP="00310136">
      <w:pPr>
        <w:numPr>
          <w:ilvl w:val="0"/>
          <w:numId w:val="23"/>
        </w:numPr>
        <w:spacing w:after="150" w:line="293" w:lineRule="atLeast"/>
        <w:ind w:left="0"/>
        <w:textAlignment w:val="baseline"/>
        <w:rPr>
          <w:rFonts w:asciiTheme="majorHAnsi" w:eastAsia="Times New Roman" w:hAnsiTheme="majorHAnsi" w:cs="Arial"/>
          <w:kern w:val="0"/>
          <w:lang w:eastAsia="fr-FR"/>
        </w:rPr>
      </w:pPr>
      <w:r w:rsidRPr="00310136">
        <w:rPr>
          <w:rFonts w:asciiTheme="majorHAnsi" w:eastAsia="Times New Roman" w:hAnsiTheme="majorHAnsi" w:cs="Arial"/>
          <w:kern w:val="0"/>
          <w:lang w:eastAsia="fr-FR"/>
        </w:rPr>
        <w:t xml:space="preserve">le refus par le salarié de l’emploi proposé. Jusqu’à maintenant, le seul refus du salarié ne suffisait pas à motiver le licenciement ; dans ce cas de figure l’employeur devait proposer un autre poste de reclassement ou justifier l’impossibilité de reclassement. </w:t>
      </w:r>
    </w:p>
    <w:p w14:paraId="07B29F33" w14:textId="45834B7E" w:rsidR="000B6F78" w:rsidRDefault="000B6F78" w:rsidP="00116F6C">
      <w:pPr>
        <w:spacing w:after="150" w:line="293" w:lineRule="atLeast"/>
        <w:textAlignment w:val="baseline"/>
        <w:rPr>
          <w:rFonts w:asciiTheme="majorHAnsi" w:eastAsia="Times New Roman" w:hAnsiTheme="majorHAnsi" w:cs="Arial"/>
          <w:kern w:val="0"/>
          <w:lang w:eastAsia="fr-FR"/>
        </w:rPr>
      </w:pPr>
      <w:r w:rsidRPr="00310136">
        <w:rPr>
          <w:rFonts w:asciiTheme="majorHAnsi" w:eastAsia="Times New Roman" w:hAnsiTheme="majorHAnsi" w:cs="Arial"/>
          <w:kern w:val="0"/>
          <w:lang w:eastAsia="fr-FR"/>
        </w:rPr>
        <w:t>Mais désormais, le code du travail prévoit que "l’obligation de reclassement est réputée satisfaite lorsque l’employeur a proposé un emploi en prenant en compte l’avis et les indications du médecin du travail". Ce qui pourrait laisser supposer que le refus d’un tel emploi suffirait à motiver le licenciement pour inaptitude puisque l’employeur est considéré avoir respecté son obligation de reclassement ;</w:t>
      </w:r>
    </w:p>
    <w:p w14:paraId="3594579E" w14:textId="3F061A40" w:rsidR="000B6F78" w:rsidRPr="00F4684A" w:rsidRDefault="000B6F78" w:rsidP="00F4684A">
      <w:pPr>
        <w:numPr>
          <w:ilvl w:val="0"/>
          <w:numId w:val="23"/>
        </w:numPr>
        <w:spacing w:after="150" w:line="293" w:lineRule="atLeast"/>
        <w:ind w:left="0"/>
        <w:textAlignment w:val="baseline"/>
        <w:rPr>
          <w:rFonts w:asciiTheme="majorHAnsi" w:eastAsia="Times New Roman" w:hAnsiTheme="majorHAnsi" w:cs="Arial"/>
          <w:kern w:val="0"/>
          <w:lang w:eastAsia="fr-FR"/>
        </w:rPr>
      </w:pPr>
      <w:r w:rsidRPr="00310136">
        <w:rPr>
          <w:rFonts w:asciiTheme="majorHAnsi" w:eastAsia="Times New Roman" w:hAnsiTheme="majorHAnsi" w:cs="Arial"/>
          <w:kern w:val="0"/>
          <w:lang w:eastAsia="fr-FR"/>
        </w:rPr>
        <w:t xml:space="preserve">la mention expresse dans l’avis d’inaptitude du médecin du travail que "tout maintien du salarié dans l’emploi serait gravement préjudiciable à sa santé": </w:t>
      </w:r>
      <w:r w:rsidR="00C04236">
        <w:rPr>
          <w:rFonts w:asciiTheme="majorHAnsi" w:eastAsia="Times New Roman" w:hAnsiTheme="majorHAnsi" w:cs="Arial"/>
          <w:bCs/>
          <w:kern w:val="0"/>
          <w:lang w:eastAsia="fr-FR"/>
        </w:rPr>
        <w:t>(équivalent de l’ancienne formule : « une seule visite, danger immédiat »)</w:t>
      </w:r>
      <w:r w:rsidRPr="00310136">
        <w:rPr>
          <w:rFonts w:asciiTheme="majorHAnsi" w:eastAsia="Times New Roman" w:hAnsiTheme="majorHAnsi" w:cs="Arial"/>
          <w:bCs/>
          <w:kern w:val="0"/>
          <w:lang w:eastAsia="fr-FR"/>
        </w:rPr>
        <w:t>. À noter que la formulation est un peu modifiée puisqu’ auparavant l’article L. 1226-12 faisait référence au maintien du salarié dans "l’entreprise" alors que désormais, il est fait référence au maintien du salarié dans "l’emploi". Ce qui devrait permettre de licencier le salarié même si l'entreprise fait partie d'un groupe.</w:t>
      </w:r>
      <w:r w:rsidRPr="00F4684A">
        <w:rPr>
          <w:rFonts w:asciiTheme="majorHAnsi" w:hAnsiTheme="majorHAnsi" w:cs="Arial"/>
          <w:kern w:val="0"/>
          <w:lang w:eastAsia="fr-FR"/>
        </w:rPr>
        <w:t> </w:t>
      </w:r>
    </w:p>
    <w:p w14:paraId="16F20F49" w14:textId="77777777" w:rsidR="000B6F78" w:rsidRPr="00310136" w:rsidRDefault="000B6F78" w:rsidP="00310136">
      <w:pPr>
        <w:numPr>
          <w:ilvl w:val="0"/>
          <w:numId w:val="24"/>
        </w:numPr>
        <w:spacing w:after="150" w:line="293" w:lineRule="atLeast"/>
        <w:ind w:left="0"/>
        <w:textAlignment w:val="baseline"/>
        <w:rPr>
          <w:rFonts w:asciiTheme="majorHAnsi" w:eastAsia="Times New Roman" w:hAnsiTheme="majorHAnsi" w:cs="Arial"/>
          <w:kern w:val="0"/>
          <w:lang w:eastAsia="fr-FR"/>
        </w:rPr>
      </w:pPr>
      <w:r w:rsidRPr="00310136">
        <w:rPr>
          <w:rFonts w:asciiTheme="majorHAnsi" w:eastAsia="Times New Roman" w:hAnsiTheme="majorHAnsi" w:cs="Arial"/>
          <w:kern w:val="0"/>
          <w:lang w:eastAsia="fr-FR"/>
        </w:rPr>
        <w:t>la mention expresse dans l’avis d’inaptitude du médecin du travail que "l’état de santé du salarié fait obstacle à tout reclassement dans l’emploi".</w:t>
      </w:r>
    </w:p>
    <w:p w14:paraId="5F41108D" w14:textId="27DA7379" w:rsidR="000B6F78" w:rsidRPr="00310136" w:rsidRDefault="000B6F78" w:rsidP="00310136">
      <w:pPr>
        <w:spacing w:after="300" w:line="293" w:lineRule="atLeast"/>
        <w:textAlignment w:val="baseline"/>
        <w:rPr>
          <w:rFonts w:asciiTheme="majorHAnsi" w:hAnsiTheme="majorHAnsi" w:cs="Arial"/>
          <w:kern w:val="0"/>
          <w:lang w:eastAsia="fr-FR"/>
        </w:rPr>
      </w:pPr>
      <w:r w:rsidRPr="00310136">
        <w:rPr>
          <w:rFonts w:asciiTheme="majorHAnsi" w:hAnsiTheme="majorHAnsi" w:cs="Arial"/>
          <w:kern w:val="0"/>
          <w:lang w:eastAsia="fr-FR"/>
        </w:rPr>
        <w:t xml:space="preserve">Dans ces 2 derniers cas de figure, il n’est donc pas exigé que l’employeur justifie de l’impossibilité de reclassement. Ces mentions dans l’avis d’inaptitude </w:t>
      </w:r>
      <w:r w:rsidR="00C04236">
        <w:rPr>
          <w:rFonts w:asciiTheme="majorHAnsi" w:hAnsiTheme="majorHAnsi" w:cs="Arial"/>
          <w:kern w:val="0"/>
          <w:lang w:eastAsia="fr-FR"/>
        </w:rPr>
        <w:t>suffisent</w:t>
      </w:r>
      <w:r w:rsidRPr="00310136">
        <w:rPr>
          <w:rFonts w:asciiTheme="majorHAnsi" w:hAnsiTheme="majorHAnsi" w:cs="Arial"/>
          <w:kern w:val="0"/>
          <w:lang w:eastAsia="fr-FR"/>
        </w:rPr>
        <w:t xml:space="preserve"> à exonérer l’employeur de l’obligation de rechercher un reclassement et de suivre la procédure afférente au reclassement.</w:t>
      </w:r>
    </w:p>
    <w:p w14:paraId="2BAECFED" w14:textId="35976F0B" w:rsidR="00713999" w:rsidRDefault="004F5CFB" w:rsidP="00310136">
      <w:pPr>
        <w:spacing w:before="180" w:after="180"/>
        <w:rPr>
          <w:rFonts w:asciiTheme="majorHAnsi" w:hAnsiTheme="majorHAnsi" w:cs="Arial"/>
          <w:kern w:val="0"/>
          <w:lang w:eastAsia="fr-FR"/>
        </w:rPr>
      </w:pPr>
      <w:r w:rsidRPr="004F5CFB">
        <w:rPr>
          <w:rFonts w:asciiTheme="majorHAnsi" w:hAnsiTheme="majorHAnsi" w:cs="Arial"/>
          <w:b/>
          <w:kern w:val="0"/>
          <w:lang w:eastAsia="fr-FR"/>
        </w:rPr>
        <w:t>Et respecter la procédure </w:t>
      </w:r>
      <w:r>
        <w:rPr>
          <w:rFonts w:asciiTheme="majorHAnsi" w:hAnsiTheme="majorHAnsi" w:cs="Arial"/>
          <w:kern w:val="0"/>
          <w:lang w:eastAsia="fr-FR"/>
        </w:rPr>
        <w:t>: il doit être rappelé que sur la base des anciens textes, le seul défaut de consultation des DP (AT-MP) rendait le licenciement NUL. Cette obligation étant maintenant étendue, il faut s’attendre à ce que le défaut de consultation rende le licenciement abusif en cas de maladie « simple », et toujours nul en cas d’AT-MP.</w:t>
      </w:r>
    </w:p>
    <w:p w14:paraId="2E315505" w14:textId="77777777" w:rsidR="004F5CFB" w:rsidRDefault="004F5CFB" w:rsidP="00310136">
      <w:pPr>
        <w:spacing w:before="180" w:after="180"/>
        <w:rPr>
          <w:rFonts w:asciiTheme="majorHAnsi" w:hAnsiTheme="majorHAnsi" w:cs="Arial"/>
          <w:kern w:val="0"/>
          <w:lang w:eastAsia="fr-FR"/>
        </w:rPr>
      </w:pPr>
    </w:p>
    <w:p w14:paraId="7BD52D14" w14:textId="77777777" w:rsidR="00F53F0B" w:rsidRDefault="00F53F0B" w:rsidP="00310136">
      <w:pPr>
        <w:spacing w:before="180" w:after="180"/>
        <w:rPr>
          <w:rFonts w:asciiTheme="majorHAnsi" w:hAnsiTheme="majorHAnsi" w:cs="Arial"/>
          <w:kern w:val="0"/>
          <w:lang w:eastAsia="fr-FR"/>
        </w:rPr>
      </w:pPr>
    </w:p>
    <w:p w14:paraId="423E16A2" w14:textId="21CE2103" w:rsidR="00F53F0B" w:rsidRPr="00F4684A" w:rsidRDefault="00F53F0B" w:rsidP="00F53F0B">
      <w:pPr>
        <w:spacing w:line="293" w:lineRule="atLeast"/>
        <w:textAlignment w:val="baseline"/>
        <w:rPr>
          <w:rFonts w:asciiTheme="majorHAnsi" w:hAnsiTheme="majorHAnsi" w:cs="Arial"/>
          <w:b/>
          <w:bCs/>
          <w:kern w:val="0"/>
          <w:u w:val="single"/>
          <w:lang w:eastAsia="fr-FR"/>
        </w:rPr>
      </w:pPr>
      <w:r w:rsidRPr="00F4684A">
        <w:rPr>
          <w:rFonts w:ascii="Times New Roman" w:hAnsi="Times New Roman" w:cs="Times New Roman"/>
          <w:b/>
          <w:bCs/>
          <w:kern w:val="0"/>
          <w:u w:val="single"/>
          <w:lang w:eastAsia="fr-FR"/>
        </w:rPr>
        <w:sym w:font="Symbol" w:char="F0AE"/>
      </w:r>
      <w:r w:rsidRPr="00F4684A">
        <w:rPr>
          <w:rFonts w:ascii="Times New Roman" w:hAnsi="Times New Roman" w:cs="Times New Roman"/>
          <w:b/>
          <w:bCs/>
          <w:kern w:val="0"/>
          <w:u w:val="single"/>
          <w:lang w:eastAsia="fr-FR"/>
        </w:rPr>
        <w:t xml:space="preserve"> </w:t>
      </w:r>
      <w:r w:rsidRPr="00F4684A">
        <w:rPr>
          <w:rFonts w:asciiTheme="majorHAnsi" w:hAnsiTheme="majorHAnsi" w:cs="Arial"/>
          <w:b/>
          <w:bCs/>
          <w:kern w:val="0"/>
          <w:u w:val="single"/>
          <w:lang w:eastAsia="fr-FR"/>
        </w:rPr>
        <w:t xml:space="preserve"> </w:t>
      </w:r>
      <w:r>
        <w:rPr>
          <w:rFonts w:asciiTheme="majorHAnsi" w:hAnsiTheme="majorHAnsi" w:cs="Arial"/>
          <w:b/>
          <w:bCs/>
          <w:kern w:val="0"/>
          <w:u w:val="single"/>
          <w:lang w:eastAsia="fr-FR"/>
        </w:rPr>
        <w:t xml:space="preserve">La prise en compte de la responsabilité de l’employeur </w:t>
      </w:r>
      <w:r w:rsidRPr="00F4684A">
        <w:rPr>
          <w:rFonts w:asciiTheme="majorHAnsi" w:hAnsiTheme="majorHAnsi" w:cs="Arial"/>
          <w:b/>
          <w:bCs/>
          <w:kern w:val="0"/>
          <w:u w:val="single"/>
          <w:lang w:eastAsia="fr-FR"/>
        </w:rPr>
        <w:t xml:space="preserve"> </w:t>
      </w:r>
      <w:r>
        <w:rPr>
          <w:rFonts w:asciiTheme="majorHAnsi" w:hAnsiTheme="majorHAnsi" w:cs="Arial"/>
          <w:b/>
          <w:bCs/>
          <w:kern w:val="0"/>
          <w:u w:val="single"/>
          <w:lang w:eastAsia="fr-FR"/>
        </w:rPr>
        <w:t>dans l’origine de l’</w:t>
      </w:r>
      <w:r w:rsidRPr="00F4684A">
        <w:rPr>
          <w:rFonts w:asciiTheme="majorHAnsi" w:hAnsiTheme="majorHAnsi" w:cs="Arial"/>
          <w:b/>
          <w:bCs/>
          <w:kern w:val="0"/>
          <w:u w:val="single"/>
          <w:lang w:eastAsia="fr-FR"/>
        </w:rPr>
        <w:t>inaptitude</w:t>
      </w:r>
    </w:p>
    <w:p w14:paraId="4D92FA67" w14:textId="39EFDA34" w:rsidR="00E6560A" w:rsidRPr="00E6560A" w:rsidRDefault="00E6560A" w:rsidP="00E6560A">
      <w:pPr>
        <w:spacing w:before="180" w:after="180"/>
        <w:rPr>
          <w:rStyle w:val="lev"/>
          <w:rFonts w:eastAsia="Times New Roman"/>
          <w:b w:val="0"/>
        </w:rPr>
      </w:pPr>
      <w:r w:rsidRPr="00E6560A">
        <w:rPr>
          <w:rStyle w:val="lev"/>
          <w:rFonts w:eastAsia="Times New Roman"/>
          <w:b w:val="0"/>
        </w:rPr>
        <w:t>Si l’inaptitude a été causée par un manquement de l’employeur, LE LICENCIEMENT DEVRA ÊTRE REQUALIFIÉ D’ABUSIF OU NUL selon le type de manquement, même si les règles ont été suivies.</w:t>
      </w:r>
    </w:p>
    <w:p w14:paraId="1A9D114B" w14:textId="77777777" w:rsidR="00E6560A" w:rsidRDefault="00E6560A" w:rsidP="002E7E8C">
      <w:pPr>
        <w:spacing w:before="180" w:after="180"/>
        <w:ind w:left="851"/>
        <w:rPr>
          <w:rStyle w:val="lev"/>
          <w:rFonts w:eastAsia="Times New Roman"/>
        </w:rPr>
      </w:pPr>
    </w:p>
    <w:p w14:paraId="0D8BC4C1" w14:textId="00352197" w:rsidR="004F5CFB" w:rsidRPr="006D58FD" w:rsidRDefault="002E7E8C" w:rsidP="002E7E8C">
      <w:pPr>
        <w:spacing w:before="180" w:after="180"/>
        <w:ind w:left="851"/>
        <w:rPr>
          <w:rStyle w:val="lev"/>
          <w:rFonts w:eastAsia="Times New Roman"/>
          <w:sz w:val="22"/>
          <w:szCs w:val="22"/>
        </w:rPr>
      </w:pPr>
      <w:r w:rsidRPr="006D58FD">
        <w:rPr>
          <w:rStyle w:val="lev"/>
          <w:rFonts w:eastAsia="Times New Roman"/>
          <w:sz w:val="22"/>
          <w:szCs w:val="22"/>
        </w:rPr>
        <w:t>30 novembre 2016 N° de pourvoi: 15-25066</w:t>
      </w:r>
    </w:p>
    <w:p w14:paraId="32AA51AB" w14:textId="712DAC3A" w:rsidR="002E7E8C" w:rsidRPr="006D58FD" w:rsidRDefault="002E7E8C" w:rsidP="002E7E8C">
      <w:pPr>
        <w:spacing w:before="180" w:after="180"/>
        <w:ind w:left="851"/>
        <w:rPr>
          <w:rFonts w:asciiTheme="majorHAnsi" w:hAnsiTheme="majorHAnsi" w:cs="Arial"/>
          <w:kern w:val="0"/>
          <w:sz w:val="22"/>
          <w:szCs w:val="22"/>
          <w:lang w:eastAsia="fr-FR"/>
        </w:rPr>
      </w:pPr>
      <w:r w:rsidRPr="006D58FD">
        <w:rPr>
          <w:rFonts w:eastAsia="Times New Roman"/>
          <w:sz w:val="22"/>
          <w:szCs w:val="22"/>
        </w:rPr>
        <w:t>Mais attendu qu'ayant relevé que l'inaptitude avait été causée par le comportement de l'employeur qui avait imposé aux salariés une charge excessive de travail, faisant ainsi ressortir un comportement fautif de cet employeur, la cour d'appel a décidé que le licenciement en résultant était sans cause réelle et sérieuse ; que le moyen, devenu sans portée en sa première branche, n'est pas fondé ;</w:t>
      </w:r>
    </w:p>
    <w:p w14:paraId="489B1036" w14:textId="271AE369" w:rsidR="00713999" w:rsidRPr="006D58FD" w:rsidRDefault="00E6560A" w:rsidP="002E7E8C">
      <w:pPr>
        <w:ind w:left="851"/>
        <w:rPr>
          <w:rFonts w:asciiTheme="majorHAnsi" w:hAnsiTheme="majorHAnsi" w:cs="Arial"/>
          <w:kern w:val="0"/>
          <w:sz w:val="22"/>
          <w:szCs w:val="22"/>
          <w:lang w:eastAsia="fr-FR"/>
        </w:rPr>
      </w:pPr>
      <w:r w:rsidRPr="006D58FD">
        <w:rPr>
          <w:rFonts w:asciiTheme="majorHAnsi" w:hAnsiTheme="majorHAnsi" w:cs="Arial"/>
          <w:kern w:val="0"/>
          <w:sz w:val="22"/>
          <w:szCs w:val="22"/>
          <w:lang w:eastAsia="fr-FR"/>
        </w:rPr>
        <w:t xml:space="preserve">Idem </w:t>
      </w:r>
      <w:r w:rsidR="002E7E8C" w:rsidRPr="006D58FD">
        <w:rPr>
          <w:rFonts w:asciiTheme="majorHAnsi" w:hAnsiTheme="majorHAnsi" w:cs="Arial"/>
          <w:kern w:val="0"/>
          <w:sz w:val="22"/>
          <w:szCs w:val="22"/>
          <w:lang w:eastAsia="fr-FR"/>
        </w:rPr>
        <w:t>3 mai 2018 – n°</w:t>
      </w:r>
      <w:r w:rsidRPr="006D58FD">
        <w:rPr>
          <w:rFonts w:asciiTheme="majorHAnsi" w:hAnsiTheme="majorHAnsi" w:cs="Arial"/>
          <w:kern w:val="0"/>
          <w:sz w:val="22"/>
          <w:szCs w:val="22"/>
          <w:lang w:eastAsia="fr-FR"/>
        </w:rPr>
        <w:t>17-10306</w:t>
      </w:r>
    </w:p>
    <w:p w14:paraId="3599435B" w14:textId="77777777" w:rsidR="002E7E8C" w:rsidRDefault="002E7E8C" w:rsidP="00F4684A">
      <w:pPr>
        <w:rPr>
          <w:rFonts w:asciiTheme="majorHAnsi" w:hAnsiTheme="majorHAnsi" w:cs="Arial"/>
          <w:kern w:val="0"/>
          <w:lang w:eastAsia="fr-FR"/>
        </w:rPr>
      </w:pPr>
    </w:p>
    <w:p w14:paraId="11563C5B" w14:textId="34561FC4" w:rsidR="002E7E8C" w:rsidRDefault="002E7E8C" w:rsidP="00F4684A">
      <w:pPr>
        <w:rPr>
          <w:rFonts w:asciiTheme="majorHAnsi" w:hAnsiTheme="majorHAnsi" w:cs="Arial"/>
          <w:kern w:val="0"/>
          <w:lang w:eastAsia="fr-FR"/>
        </w:rPr>
      </w:pPr>
      <w:r>
        <w:rPr>
          <w:rFonts w:asciiTheme="majorHAnsi" w:hAnsiTheme="majorHAnsi" w:cs="Arial"/>
          <w:kern w:val="0"/>
          <w:lang w:eastAsia="fr-FR"/>
        </w:rPr>
        <w:t>(Nullité en cas de harcèlement, car prévue par le texte)</w:t>
      </w:r>
    </w:p>
    <w:p w14:paraId="18CF8994" w14:textId="77777777" w:rsidR="002E7E8C" w:rsidRPr="00310136" w:rsidRDefault="002E7E8C" w:rsidP="00F4684A">
      <w:pPr>
        <w:rPr>
          <w:rFonts w:asciiTheme="majorHAnsi" w:hAnsiTheme="majorHAnsi" w:cs="Arial"/>
          <w:kern w:val="0"/>
          <w:lang w:eastAsia="fr-FR"/>
        </w:rPr>
      </w:pPr>
    </w:p>
    <w:p w14:paraId="3D488F3F" w14:textId="2DE7B089" w:rsidR="00713999" w:rsidRPr="00310136" w:rsidRDefault="00A12322" w:rsidP="00EA49FA">
      <w:pPr>
        <w:pStyle w:val="conclusions3"/>
      </w:pPr>
      <w:r w:rsidRPr="00310136">
        <w:t>CONSÉQUENCES</w:t>
      </w:r>
      <w:r w:rsidR="00B47445" w:rsidRPr="00310136">
        <w:t>:</w:t>
      </w:r>
    </w:p>
    <w:p w14:paraId="14B3FFCF" w14:textId="3CCB5503" w:rsidR="0071154E" w:rsidRDefault="0071154E" w:rsidP="00310136">
      <w:pPr>
        <w:spacing w:before="180" w:after="180"/>
        <w:rPr>
          <w:rFonts w:asciiTheme="majorHAnsi" w:hAnsiTheme="majorHAnsi" w:cs="Arial"/>
          <w:kern w:val="0"/>
          <w:lang w:eastAsia="fr-FR"/>
        </w:rPr>
      </w:pPr>
      <w:r>
        <w:rPr>
          <w:rFonts w:asciiTheme="majorHAnsi" w:hAnsiTheme="majorHAnsi" w:cs="Arial"/>
          <w:kern w:val="0"/>
          <w:lang w:eastAsia="fr-FR"/>
        </w:rPr>
        <w:t>AT-MP</w:t>
      </w:r>
      <w:r w:rsidR="006D58FD">
        <w:rPr>
          <w:rFonts w:asciiTheme="majorHAnsi" w:hAnsiTheme="majorHAnsi" w:cs="Arial"/>
          <w:kern w:val="0"/>
          <w:lang w:eastAsia="fr-FR"/>
        </w:rPr>
        <w:t xml:space="preserve"> (spécifique)</w:t>
      </w:r>
    </w:p>
    <w:p w14:paraId="1636C11C" w14:textId="77777777" w:rsidR="006D58FD" w:rsidRDefault="0001474E" w:rsidP="006D58FD">
      <w:pPr>
        <w:ind w:left="851"/>
        <w:rPr>
          <w:rFonts w:asciiTheme="majorHAnsi" w:hAnsiTheme="majorHAnsi"/>
          <w:sz w:val="22"/>
          <w:szCs w:val="22"/>
        </w:rPr>
      </w:pPr>
      <w:r w:rsidRPr="006D58FD">
        <w:rPr>
          <w:rFonts w:asciiTheme="majorHAnsi" w:eastAsia="Times New Roman" w:hAnsiTheme="majorHAnsi" w:cs="Times New Roman"/>
          <w:b/>
          <w:sz w:val="22"/>
          <w:szCs w:val="22"/>
        </w:rPr>
        <w:t>Article L1226-15</w:t>
      </w:r>
      <w:r w:rsidRPr="006D58FD">
        <w:rPr>
          <w:rFonts w:asciiTheme="majorHAnsi" w:eastAsia="Times New Roman" w:hAnsiTheme="majorHAnsi" w:cs="Times New Roman"/>
          <w:sz w:val="22"/>
          <w:szCs w:val="22"/>
        </w:rPr>
        <w:t xml:space="preserve"> Modifié par Ordonnance n°2017-1387 du 22 septembre 2017 - art. 3</w:t>
      </w:r>
    </w:p>
    <w:p w14:paraId="028CA79A" w14:textId="4D9AFF34" w:rsidR="00C04236" w:rsidRPr="006D58FD" w:rsidRDefault="0001474E" w:rsidP="006D58FD">
      <w:pPr>
        <w:ind w:left="851"/>
        <w:rPr>
          <w:rFonts w:asciiTheme="majorHAnsi" w:eastAsia="Times New Roman" w:hAnsiTheme="majorHAnsi" w:cs="Times New Roman"/>
          <w:sz w:val="22"/>
          <w:szCs w:val="22"/>
        </w:rPr>
      </w:pPr>
      <w:r w:rsidRPr="006D58FD">
        <w:rPr>
          <w:rFonts w:asciiTheme="majorHAnsi" w:hAnsiTheme="majorHAnsi"/>
          <w:sz w:val="22"/>
          <w:szCs w:val="22"/>
        </w:rPr>
        <w:t>Lorsqu'un licenciement est prononcé en méconnaissance des dispositions relatives à la réintégration du salarié, prévues à l'</w:t>
      </w:r>
      <w:hyperlink r:id="rId33" w:history="1">
        <w:r w:rsidRPr="006D58FD">
          <w:rPr>
            <w:rStyle w:val="Lienhypertexte"/>
            <w:rFonts w:asciiTheme="majorHAnsi" w:hAnsiTheme="majorHAnsi"/>
            <w:color w:val="auto"/>
            <w:sz w:val="22"/>
            <w:szCs w:val="22"/>
          </w:rPr>
          <w:t>article L. 1226-8</w:t>
        </w:r>
      </w:hyperlink>
      <w:r w:rsidRPr="006D58FD">
        <w:rPr>
          <w:rFonts w:asciiTheme="majorHAnsi" w:hAnsiTheme="majorHAnsi"/>
          <w:sz w:val="22"/>
          <w:szCs w:val="22"/>
        </w:rPr>
        <w:t xml:space="preserve">, le tribunal saisi peut proposer la réintégration du salarié dans l'entreprise, avec maintien de ses avantages acquis. </w:t>
      </w:r>
    </w:p>
    <w:p w14:paraId="3685F4BD" w14:textId="75F6AAA0" w:rsidR="00C04236" w:rsidRPr="006D58FD" w:rsidRDefault="0001474E" w:rsidP="00C04236">
      <w:pPr>
        <w:pStyle w:val="NormalWeb"/>
        <w:ind w:left="851"/>
        <w:jc w:val="both"/>
        <w:rPr>
          <w:rFonts w:asciiTheme="majorHAnsi" w:hAnsiTheme="majorHAnsi"/>
          <w:sz w:val="22"/>
          <w:szCs w:val="22"/>
        </w:rPr>
      </w:pPr>
      <w:r w:rsidRPr="006D58FD">
        <w:rPr>
          <w:rFonts w:asciiTheme="majorHAnsi" w:hAnsiTheme="majorHAnsi"/>
          <w:sz w:val="22"/>
          <w:szCs w:val="22"/>
        </w:rPr>
        <w:t xml:space="preserve">Il en va de même en cas de licenciement prononcé en méconnaissance des dispositions relatives au reclassement du salarié déclaré inapte prévues aux </w:t>
      </w:r>
      <w:hyperlink r:id="rId34" w:history="1">
        <w:r w:rsidRPr="006D58FD">
          <w:rPr>
            <w:rStyle w:val="Lienhypertexte"/>
            <w:rFonts w:asciiTheme="majorHAnsi" w:hAnsiTheme="majorHAnsi"/>
            <w:color w:val="auto"/>
            <w:sz w:val="22"/>
            <w:szCs w:val="22"/>
          </w:rPr>
          <w:t>articles L. 1226-10 à L. 1226-12</w:t>
        </w:r>
      </w:hyperlink>
      <w:r w:rsidRPr="006D58FD">
        <w:rPr>
          <w:rFonts w:asciiTheme="majorHAnsi" w:hAnsiTheme="majorHAnsi"/>
          <w:sz w:val="22"/>
          <w:szCs w:val="22"/>
        </w:rPr>
        <w:t xml:space="preserve">. </w:t>
      </w:r>
    </w:p>
    <w:p w14:paraId="692E41F4" w14:textId="12FCAF38" w:rsidR="0001474E" w:rsidRPr="006D58FD" w:rsidRDefault="0001474E" w:rsidP="00C04236">
      <w:pPr>
        <w:pStyle w:val="NormalWeb"/>
        <w:ind w:left="851"/>
        <w:jc w:val="both"/>
        <w:rPr>
          <w:rFonts w:asciiTheme="majorHAnsi" w:eastAsiaTheme="minorEastAsia" w:hAnsiTheme="majorHAnsi"/>
          <w:sz w:val="22"/>
          <w:szCs w:val="22"/>
        </w:rPr>
      </w:pPr>
      <w:r w:rsidRPr="006D58FD">
        <w:rPr>
          <w:rFonts w:asciiTheme="majorHAnsi" w:hAnsiTheme="majorHAnsi"/>
          <w:sz w:val="22"/>
          <w:szCs w:val="22"/>
        </w:rPr>
        <w:t>En cas de refus de réintégration par l'une ou l'autre des parties, le juge octroie une indemnité au salarié dont le montant est fixé conformément aux dispositions de l'</w:t>
      </w:r>
      <w:hyperlink r:id="rId35" w:history="1">
        <w:r w:rsidRPr="006D58FD">
          <w:rPr>
            <w:rStyle w:val="Lienhypertexte"/>
            <w:rFonts w:asciiTheme="majorHAnsi" w:hAnsiTheme="majorHAnsi"/>
            <w:color w:val="auto"/>
            <w:sz w:val="22"/>
            <w:szCs w:val="22"/>
          </w:rPr>
          <w:t>article L. 1235-3-1</w:t>
        </w:r>
      </w:hyperlink>
      <w:r w:rsidRPr="006D58FD">
        <w:rPr>
          <w:rFonts w:asciiTheme="majorHAnsi" w:hAnsiTheme="majorHAnsi"/>
          <w:sz w:val="22"/>
          <w:szCs w:val="22"/>
        </w:rPr>
        <w:t>. Elle se cumule avec l'indemnité compensatrice et, le cas échéant, l'indemnité spéciale de licenciement, prévues à l'</w:t>
      </w:r>
      <w:hyperlink r:id="rId36" w:history="1">
        <w:r w:rsidRPr="006D58FD">
          <w:rPr>
            <w:rStyle w:val="Lienhypertexte"/>
            <w:rFonts w:asciiTheme="majorHAnsi" w:hAnsiTheme="majorHAnsi"/>
            <w:color w:val="auto"/>
            <w:sz w:val="22"/>
            <w:szCs w:val="22"/>
          </w:rPr>
          <w:t>article L. 1226-14</w:t>
        </w:r>
      </w:hyperlink>
      <w:r w:rsidRPr="006D58FD">
        <w:rPr>
          <w:rFonts w:asciiTheme="majorHAnsi" w:hAnsiTheme="majorHAnsi"/>
          <w:sz w:val="22"/>
          <w:szCs w:val="22"/>
        </w:rPr>
        <w:t xml:space="preserve">. </w:t>
      </w:r>
    </w:p>
    <w:p w14:paraId="2EA52AFF" w14:textId="4F5800BE" w:rsidR="0001474E" w:rsidRPr="006D58FD" w:rsidRDefault="0001474E" w:rsidP="004C0D9E">
      <w:pPr>
        <w:pStyle w:val="NormalWeb"/>
        <w:ind w:left="851"/>
        <w:jc w:val="both"/>
        <w:rPr>
          <w:rFonts w:asciiTheme="majorHAnsi" w:hAnsiTheme="majorHAnsi"/>
          <w:sz w:val="22"/>
          <w:szCs w:val="22"/>
        </w:rPr>
      </w:pPr>
      <w:r w:rsidRPr="006D58FD">
        <w:rPr>
          <w:rFonts w:asciiTheme="majorHAnsi" w:hAnsiTheme="majorHAnsi"/>
          <w:sz w:val="22"/>
          <w:szCs w:val="22"/>
        </w:rPr>
        <w:t>Lorsqu'un licenciement est prononcé en méconnaissance des dispositions du dernier alinéa de l'article L. 1226-12</w:t>
      </w:r>
      <w:r w:rsidR="004C0D9E" w:rsidRPr="006D58FD">
        <w:rPr>
          <w:rFonts w:asciiTheme="majorHAnsi" w:hAnsiTheme="majorHAnsi"/>
          <w:sz w:val="22"/>
          <w:szCs w:val="22"/>
        </w:rPr>
        <w:t xml:space="preserve"> (</w:t>
      </w:r>
      <w:r w:rsidR="004C0D9E" w:rsidRPr="006D58FD">
        <w:rPr>
          <w:rFonts w:asciiTheme="majorHAnsi" w:hAnsiTheme="majorHAnsi"/>
          <w:i/>
          <w:sz w:val="22"/>
          <w:szCs w:val="22"/>
        </w:rPr>
        <w:t>procédure de licenciement pour motif personnel</w:t>
      </w:r>
      <w:r w:rsidR="004C0D9E" w:rsidRPr="006D58FD">
        <w:rPr>
          <w:rFonts w:asciiTheme="majorHAnsi" w:hAnsiTheme="majorHAnsi"/>
          <w:sz w:val="22"/>
          <w:szCs w:val="22"/>
        </w:rPr>
        <w:t>)</w:t>
      </w:r>
      <w:r w:rsidRPr="006D58FD">
        <w:rPr>
          <w:rFonts w:asciiTheme="majorHAnsi" w:hAnsiTheme="majorHAnsi"/>
          <w:sz w:val="22"/>
          <w:szCs w:val="22"/>
        </w:rPr>
        <w:t xml:space="preserve"> il est fait application des dispositions prévues par l'</w:t>
      </w:r>
      <w:hyperlink r:id="rId37" w:history="1">
        <w:r w:rsidRPr="006D58FD">
          <w:rPr>
            <w:rStyle w:val="Lienhypertexte"/>
            <w:rFonts w:asciiTheme="majorHAnsi" w:hAnsiTheme="majorHAnsi"/>
            <w:color w:val="auto"/>
            <w:sz w:val="22"/>
            <w:szCs w:val="22"/>
          </w:rPr>
          <w:t>article L. 1235-2</w:t>
        </w:r>
      </w:hyperlink>
      <w:r w:rsidRPr="006D58FD">
        <w:rPr>
          <w:rFonts w:asciiTheme="majorHAnsi" w:hAnsiTheme="majorHAnsi"/>
          <w:sz w:val="22"/>
          <w:szCs w:val="22"/>
        </w:rPr>
        <w:t xml:space="preserve"> en cas d'inobservation de la procédure de licenciement.</w:t>
      </w:r>
    </w:p>
    <w:p w14:paraId="2A2A6BB1" w14:textId="4E3D48EE" w:rsidR="0001474E" w:rsidRDefault="0001474E" w:rsidP="006D58FD">
      <w:pPr>
        <w:ind w:left="851"/>
        <w:rPr>
          <w:rFonts w:asciiTheme="majorHAnsi" w:hAnsiTheme="majorHAnsi"/>
          <w:sz w:val="22"/>
          <w:szCs w:val="22"/>
        </w:rPr>
      </w:pPr>
      <w:r w:rsidRPr="006D58FD">
        <w:rPr>
          <w:rFonts w:asciiTheme="majorHAnsi" w:eastAsia="Times New Roman" w:hAnsiTheme="majorHAnsi" w:cs="Times New Roman"/>
          <w:sz w:val="22"/>
          <w:szCs w:val="22"/>
        </w:rPr>
        <w:t xml:space="preserve">NOTA : </w:t>
      </w:r>
      <w:r w:rsidRPr="006D58FD">
        <w:rPr>
          <w:rFonts w:asciiTheme="majorHAnsi" w:hAnsiTheme="majorHAnsi"/>
          <w:sz w:val="22"/>
          <w:szCs w:val="22"/>
        </w:rPr>
        <w:t>Conformément à l'article 40-I de l'ordonnance n° 2017-1387 du 22 septembre 2017, ces dispositions sont applicables aux licenciements prononcés postérieurement à la publication de ladite ordonnance.</w:t>
      </w:r>
    </w:p>
    <w:p w14:paraId="1B99D746" w14:textId="77E45040" w:rsidR="0001474E" w:rsidRPr="00655E27" w:rsidRDefault="0001474E" w:rsidP="00310136">
      <w:pPr>
        <w:spacing w:before="180" w:after="180"/>
        <w:rPr>
          <w:rFonts w:asciiTheme="majorHAnsi" w:hAnsiTheme="majorHAnsi" w:cs="Arial"/>
          <w:b/>
          <w:kern w:val="0"/>
          <w:lang w:eastAsia="fr-FR"/>
        </w:rPr>
      </w:pPr>
      <w:bookmarkStart w:id="0" w:name="_GoBack"/>
      <w:bookmarkEnd w:id="0"/>
      <w:r w:rsidRPr="00655E27">
        <w:rPr>
          <w:rFonts w:asciiTheme="majorHAnsi" w:hAnsiTheme="majorHAnsi" w:cs="Arial"/>
          <w:b/>
          <w:kern w:val="0"/>
          <w:lang w:eastAsia="fr-FR"/>
        </w:rPr>
        <w:t>Donc</w:t>
      </w:r>
    </w:p>
    <w:p w14:paraId="55A0AE7B" w14:textId="0CE78D75" w:rsidR="00B47445" w:rsidRPr="00655E27" w:rsidRDefault="0001474E" w:rsidP="00310136">
      <w:pPr>
        <w:spacing w:before="180" w:after="180"/>
        <w:rPr>
          <w:rFonts w:asciiTheme="majorHAnsi" w:hAnsiTheme="majorHAnsi" w:cs="Arial"/>
          <w:b/>
          <w:kern w:val="0"/>
          <w:lang w:eastAsia="fr-FR"/>
        </w:rPr>
      </w:pPr>
      <w:r w:rsidRPr="00655E27">
        <w:rPr>
          <w:rFonts w:asciiTheme="majorHAnsi" w:hAnsiTheme="majorHAnsi" w:cs="Arial"/>
          <w:b/>
          <w:kern w:val="0"/>
          <w:lang w:eastAsia="fr-FR"/>
        </w:rPr>
        <w:t xml:space="preserve">a) </w:t>
      </w:r>
      <w:r w:rsidR="00A12322" w:rsidRPr="00655E27">
        <w:rPr>
          <w:rFonts w:asciiTheme="majorHAnsi" w:hAnsiTheme="majorHAnsi" w:cs="Arial"/>
          <w:b/>
          <w:kern w:val="0"/>
          <w:lang w:eastAsia="fr-FR"/>
        </w:rPr>
        <w:t>Le</w:t>
      </w:r>
      <w:r w:rsidR="00EA49FA" w:rsidRPr="00655E27">
        <w:rPr>
          <w:rFonts w:asciiTheme="majorHAnsi" w:hAnsiTheme="majorHAnsi" w:cs="Arial"/>
          <w:b/>
          <w:kern w:val="0"/>
          <w:lang w:eastAsia="fr-FR"/>
        </w:rPr>
        <w:t xml:space="preserve"> </w:t>
      </w:r>
      <w:r w:rsidR="00A12322" w:rsidRPr="00655E27">
        <w:rPr>
          <w:rFonts w:asciiTheme="majorHAnsi" w:hAnsiTheme="majorHAnsi" w:cs="Arial"/>
          <w:b/>
          <w:kern w:val="0"/>
          <w:lang w:eastAsia="fr-FR"/>
        </w:rPr>
        <w:t>licenciement</w:t>
      </w:r>
      <w:r w:rsidR="00B47445" w:rsidRPr="00655E27">
        <w:rPr>
          <w:rFonts w:asciiTheme="majorHAnsi" w:hAnsiTheme="majorHAnsi" w:cs="Arial"/>
          <w:b/>
          <w:kern w:val="0"/>
          <w:lang w:eastAsia="fr-FR"/>
        </w:rPr>
        <w:t xml:space="preserve"> est fondé: </w:t>
      </w:r>
    </w:p>
    <w:p w14:paraId="1052777C" w14:textId="1BE4A7D8" w:rsidR="00B47445" w:rsidRPr="00655E27" w:rsidRDefault="00B47445" w:rsidP="00F4684A">
      <w:pPr>
        <w:spacing w:before="180" w:after="180"/>
        <w:ind w:left="1134"/>
        <w:rPr>
          <w:rFonts w:asciiTheme="majorHAnsi" w:hAnsiTheme="majorHAnsi" w:cs="Arial"/>
          <w:b/>
          <w:kern w:val="0"/>
          <w:lang w:eastAsia="fr-FR"/>
        </w:rPr>
      </w:pPr>
      <w:r w:rsidRPr="00655E27">
        <w:rPr>
          <w:rFonts w:asciiTheme="majorHAnsi" w:hAnsiTheme="majorHAnsi" w:cs="Arial"/>
          <w:b/>
          <w:kern w:val="0"/>
          <w:lang w:eastAsia="fr-FR"/>
        </w:rPr>
        <w:t xml:space="preserve">AT-MP: préavis et indemnité de </w:t>
      </w:r>
      <w:r w:rsidR="00A12322" w:rsidRPr="00655E27">
        <w:rPr>
          <w:rFonts w:asciiTheme="majorHAnsi" w:hAnsiTheme="majorHAnsi" w:cs="Arial"/>
          <w:b/>
          <w:kern w:val="0"/>
          <w:lang w:eastAsia="fr-FR"/>
        </w:rPr>
        <w:t>licenciement</w:t>
      </w:r>
      <w:r w:rsidRPr="00655E27">
        <w:rPr>
          <w:rFonts w:asciiTheme="majorHAnsi" w:hAnsiTheme="majorHAnsi" w:cs="Arial"/>
          <w:b/>
          <w:kern w:val="0"/>
          <w:lang w:eastAsia="fr-FR"/>
        </w:rPr>
        <w:t xml:space="preserve"> </w:t>
      </w:r>
      <w:r w:rsidR="00E95D36" w:rsidRPr="00655E27">
        <w:rPr>
          <w:rFonts w:asciiTheme="majorHAnsi" w:hAnsiTheme="majorHAnsi" w:cs="Arial"/>
          <w:b/>
          <w:kern w:val="0"/>
          <w:lang w:eastAsia="fr-FR"/>
        </w:rPr>
        <w:t xml:space="preserve">légale </w:t>
      </w:r>
      <w:r w:rsidRPr="00655E27">
        <w:rPr>
          <w:rFonts w:asciiTheme="majorHAnsi" w:hAnsiTheme="majorHAnsi" w:cs="Arial"/>
          <w:b/>
          <w:kern w:val="0"/>
          <w:lang w:eastAsia="fr-FR"/>
        </w:rPr>
        <w:t>"doublée"</w:t>
      </w:r>
      <w:r w:rsidR="00E95D36" w:rsidRPr="00655E27">
        <w:rPr>
          <w:rFonts w:asciiTheme="majorHAnsi" w:hAnsiTheme="majorHAnsi" w:cs="Arial"/>
          <w:b/>
          <w:kern w:val="0"/>
          <w:lang w:eastAsia="fr-FR"/>
        </w:rPr>
        <w:t xml:space="preserve"> (ou conventionnelle si supérieure à ce double)</w:t>
      </w:r>
    </w:p>
    <w:p w14:paraId="46BE7882" w14:textId="22F4A231" w:rsidR="00B47445" w:rsidRPr="00655E27" w:rsidRDefault="00A12322" w:rsidP="00F4684A">
      <w:pPr>
        <w:spacing w:before="180" w:after="180"/>
        <w:ind w:left="1134"/>
        <w:rPr>
          <w:rFonts w:asciiTheme="majorHAnsi" w:hAnsiTheme="majorHAnsi" w:cs="Arial"/>
          <w:b/>
          <w:kern w:val="0"/>
          <w:lang w:eastAsia="fr-FR"/>
        </w:rPr>
      </w:pPr>
      <w:r w:rsidRPr="00655E27">
        <w:rPr>
          <w:rFonts w:asciiTheme="majorHAnsi" w:hAnsiTheme="majorHAnsi" w:cs="Arial"/>
          <w:b/>
          <w:kern w:val="0"/>
          <w:lang w:eastAsia="fr-FR"/>
        </w:rPr>
        <w:t>Sinon</w:t>
      </w:r>
      <w:r w:rsidR="00B47445" w:rsidRPr="00655E27">
        <w:rPr>
          <w:rFonts w:asciiTheme="majorHAnsi" w:hAnsiTheme="majorHAnsi" w:cs="Arial"/>
          <w:b/>
          <w:kern w:val="0"/>
          <w:lang w:eastAsia="fr-FR"/>
        </w:rPr>
        <w:t xml:space="preserve">: pas de </w:t>
      </w:r>
      <w:r w:rsidRPr="00655E27">
        <w:rPr>
          <w:rFonts w:asciiTheme="majorHAnsi" w:hAnsiTheme="majorHAnsi" w:cs="Arial"/>
          <w:b/>
          <w:kern w:val="0"/>
          <w:lang w:eastAsia="fr-FR"/>
        </w:rPr>
        <w:t>préavis</w:t>
      </w:r>
      <w:r w:rsidR="00B47445" w:rsidRPr="00655E27">
        <w:rPr>
          <w:rFonts w:asciiTheme="majorHAnsi" w:hAnsiTheme="majorHAnsi" w:cs="Arial"/>
          <w:b/>
          <w:kern w:val="0"/>
          <w:lang w:eastAsia="fr-FR"/>
        </w:rPr>
        <w:t xml:space="preserve"> et indemnité de </w:t>
      </w:r>
      <w:r w:rsidRPr="00655E27">
        <w:rPr>
          <w:rFonts w:asciiTheme="majorHAnsi" w:hAnsiTheme="majorHAnsi" w:cs="Arial"/>
          <w:b/>
          <w:kern w:val="0"/>
          <w:lang w:eastAsia="fr-FR"/>
        </w:rPr>
        <w:t>licenciement</w:t>
      </w:r>
      <w:r w:rsidR="00B47445" w:rsidRPr="00655E27">
        <w:rPr>
          <w:rFonts w:asciiTheme="majorHAnsi" w:hAnsiTheme="majorHAnsi" w:cs="Arial"/>
          <w:b/>
          <w:kern w:val="0"/>
          <w:lang w:eastAsia="fr-FR"/>
        </w:rPr>
        <w:t xml:space="preserve"> "simple"</w:t>
      </w:r>
    </w:p>
    <w:p w14:paraId="7E2CEDED" w14:textId="0DB16A82" w:rsidR="00B47445" w:rsidRPr="00655E27" w:rsidRDefault="0001474E" w:rsidP="00310136">
      <w:pPr>
        <w:spacing w:before="180" w:after="180"/>
        <w:rPr>
          <w:rFonts w:asciiTheme="majorHAnsi" w:hAnsiTheme="majorHAnsi" w:cs="Arial"/>
          <w:b/>
          <w:kern w:val="0"/>
          <w:lang w:eastAsia="fr-FR"/>
        </w:rPr>
      </w:pPr>
      <w:r w:rsidRPr="00655E27">
        <w:rPr>
          <w:rFonts w:asciiTheme="majorHAnsi" w:hAnsiTheme="majorHAnsi" w:cs="Arial"/>
          <w:b/>
          <w:kern w:val="0"/>
          <w:lang w:eastAsia="fr-FR"/>
        </w:rPr>
        <w:t xml:space="preserve">b) </w:t>
      </w:r>
      <w:r w:rsidR="00B47445" w:rsidRPr="00655E27">
        <w:rPr>
          <w:rFonts w:asciiTheme="majorHAnsi" w:hAnsiTheme="majorHAnsi" w:cs="Arial"/>
          <w:b/>
          <w:kern w:val="0"/>
          <w:lang w:eastAsia="fr-FR"/>
        </w:rPr>
        <w:t>Le licenciement n'est pas fondé:</w:t>
      </w:r>
    </w:p>
    <w:p w14:paraId="147355E8" w14:textId="1D02560A" w:rsidR="00B47445" w:rsidRPr="00655E27" w:rsidRDefault="00B47445" w:rsidP="00F4684A">
      <w:pPr>
        <w:spacing w:before="180" w:after="180"/>
        <w:ind w:left="1134"/>
        <w:rPr>
          <w:rFonts w:asciiTheme="majorHAnsi" w:hAnsiTheme="majorHAnsi" w:cs="Arial"/>
          <w:b/>
          <w:kern w:val="0"/>
          <w:lang w:eastAsia="fr-FR"/>
        </w:rPr>
      </w:pPr>
      <w:r w:rsidRPr="00655E27">
        <w:rPr>
          <w:rFonts w:asciiTheme="majorHAnsi" w:hAnsiTheme="majorHAnsi" w:cs="Arial"/>
          <w:b/>
          <w:kern w:val="0"/>
          <w:lang w:eastAsia="fr-FR"/>
        </w:rPr>
        <w:t xml:space="preserve">AT-MP: le licenciement est </w:t>
      </w:r>
      <w:r w:rsidRPr="00655E27">
        <w:rPr>
          <w:rFonts w:asciiTheme="majorHAnsi" w:hAnsiTheme="majorHAnsi" w:cs="Arial"/>
          <w:b/>
          <w:kern w:val="0"/>
          <w:u w:val="single"/>
          <w:lang w:eastAsia="fr-FR"/>
        </w:rPr>
        <w:t>nul</w:t>
      </w:r>
      <w:r w:rsidRPr="00655E27">
        <w:rPr>
          <w:rFonts w:asciiTheme="majorHAnsi" w:hAnsiTheme="majorHAnsi" w:cs="Arial"/>
          <w:b/>
          <w:kern w:val="0"/>
          <w:lang w:eastAsia="fr-FR"/>
        </w:rPr>
        <w:t xml:space="preserve">: 12 </w:t>
      </w:r>
      <w:r w:rsidR="0001474E" w:rsidRPr="00655E27">
        <w:rPr>
          <w:rFonts w:asciiTheme="majorHAnsi" w:hAnsiTheme="majorHAnsi" w:cs="Arial"/>
          <w:b/>
          <w:kern w:val="0"/>
          <w:lang w:eastAsia="fr-FR"/>
        </w:rPr>
        <w:t xml:space="preserve">ou 6 </w:t>
      </w:r>
      <w:r w:rsidRPr="00655E27">
        <w:rPr>
          <w:rFonts w:asciiTheme="majorHAnsi" w:hAnsiTheme="majorHAnsi" w:cs="Arial"/>
          <w:b/>
          <w:kern w:val="0"/>
          <w:lang w:eastAsia="fr-FR"/>
        </w:rPr>
        <w:t>mois de salaire</w:t>
      </w:r>
      <w:r w:rsidR="004C0D9E" w:rsidRPr="00655E27">
        <w:rPr>
          <w:rFonts w:asciiTheme="majorHAnsi" w:hAnsiTheme="majorHAnsi" w:cs="Arial"/>
          <w:b/>
          <w:kern w:val="0"/>
          <w:lang w:eastAsia="fr-FR"/>
        </w:rPr>
        <w:t xml:space="preserve"> (selon la législation en vigueur)</w:t>
      </w:r>
    </w:p>
    <w:p w14:paraId="18B303F0" w14:textId="257E1122" w:rsidR="00A86B85" w:rsidRPr="00655E27" w:rsidRDefault="00A12322" w:rsidP="00EA1541">
      <w:pPr>
        <w:spacing w:before="180" w:after="180"/>
        <w:ind w:left="1134"/>
        <w:rPr>
          <w:rFonts w:asciiTheme="majorHAnsi" w:hAnsiTheme="majorHAnsi" w:cs="Arial"/>
          <w:b/>
          <w:kern w:val="0"/>
          <w:lang w:eastAsia="fr-FR"/>
        </w:rPr>
      </w:pPr>
      <w:r w:rsidRPr="00655E27">
        <w:rPr>
          <w:rFonts w:asciiTheme="majorHAnsi" w:hAnsiTheme="majorHAnsi" w:cs="Arial"/>
          <w:b/>
          <w:kern w:val="0"/>
          <w:lang w:eastAsia="fr-FR"/>
        </w:rPr>
        <w:t>Sinon</w:t>
      </w:r>
      <w:r w:rsidR="00B47445" w:rsidRPr="00655E27">
        <w:rPr>
          <w:rFonts w:asciiTheme="majorHAnsi" w:hAnsiTheme="majorHAnsi" w:cs="Arial"/>
          <w:b/>
          <w:kern w:val="0"/>
          <w:lang w:eastAsia="fr-FR"/>
        </w:rPr>
        <w:t xml:space="preserve">: le </w:t>
      </w:r>
      <w:r w:rsidRPr="00655E27">
        <w:rPr>
          <w:rFonts w:asciiTheme="majorHAnsi" w:hAnsiTheme="majorHAnsi" w:cs="Arial"/>
          <w:b/>
          <w:kern w:val="0"/>
          <w:lang w:eastAsia="fr-FR"/>
        </w:rPr>
        <w:t>licenciement</w:t>
      </w:r>
      <w:r w:rsidR="00BF7C83" w:rsidRPr="00655E27">
        <w:rPr>
          <w:rFonts w:asciiTheme="majorHAnsi" w:hAnsiTheme="majorHAnsi" w:cs="Arial"/>
          <w:b/>
          <w:kern w:val="0"/>
          <w:lang w:eastAsia="fr-FR"/>
        </w:rPr>
        <w:t xml:space="preserve"> es</w:t>
      </w:r>
      <w:r w:rsidR="00B47445" w:rsidRPr="00655E27">
        <w:rPr>
          <w:rFonts w:asciiTheme="majorHAnsi" w:hAnsiTheme="majorHAnsi" w:cs="Arial"/>
          <w:b/>
          <w:kern w:val="0"/>
          <w:lang w:eastAsia="fr-FR"/>
        </w:rPr>
        <w:t>t sans cause ré</w:t>
      </w:r>
      <w:r w:rsidR="0001474E" w:rsidRPr="00655E27">
        <w:rPr>
          <w:rFonts w:asciiTheme="majorHAnsi" w:hAnsiTheme="majorHAnsi" w:cs="Arial"/>
          <w:b/>
          <w:kern w:val="0"/>
          <w:lang w:eastAsia="fr-FR"/>
        </w:rPr>
        <w:t>elle et sérieuse: DI classiques o</w:t>
      </w:r>
      <w:r w:rsidR="00BF7C83" w:rsidRPr="00655E27">
        <w:rPr>
          <w:rFonts w:asciiTheme="majorHAnsi" w:hAnsiTheme="majorHAnsi" w:cs="Arial"/>
          <w:b/>
          <w:kern w:val="0"/>
          <w:lang w:eastAsia="fr-FR"/>
        </w:rPr>
        <w:t>u barême MACRON</w:t>
      </w:r>
    </w:p>
    <w:p w14:paraId="2FB18EB8" w14:textId="49BD15B5" w:rsidR="00F668FC" w:rsidRPr="00EA1541" w:rsidRDefault="00EA1541" w:rsidP="00EA1541">
      <w:pPr>
        <w:spacing w:before="180" w:after="180"/>
        <w:ind w:left="1134"/>
        <w:jc w:val="center"/>
        <w:rPr>
          <w:rFonts w:asciiTheme="majorHAnsi" w:hAnsiTheme="majorHAnsi" w:cs="Arial"/>
          <w:kern w:val="0"/>
          <w:lang w:eastAsia="fr-FR"/>
        </w:rPr>
      </w:pPr>
      <w:r>
        <w:rPr>
          <w:rFonts w:asciiTheme="majorHAnsi" w:hAnsiTheme="majorHAnsi" w:cs="Arial"/>
          <w:kern w:val="0"/>
          <w:lang w:eastAsia="fr-FR"/>
        </w:rPr>
        <w:t>***</w:t>
      </w:r>
    </w:p>
    <w:sectPr w:rsidR="00F668FC" w:rsidRPr="00EA1541" w:rsidSect="00B35DCB">
      <w:footerReference w:type="even" r:id="rId38"/>
      <w:footerReference w:type="default" r:id="rId3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68A1C" w14:textId="77777777" w:rsidR="00DD12C6" w:rsidRDefault="00DD12C6" w:rsidP="00F4684A">
      <w:r>
        <w:separator/>
      </w:r>
    </w:p>
  </w:endnote>
  <w:endnote w:type="continuationSeparator" w:id="0">
    <w:p w14:paraId="77C312A0" w14:textId="77777777" w:rsidR="00DD12C6" w:rsidRDefault="00DD12C6" w:rsidP="00F4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Sans Unicode">
    <w:panose1 w:val="020B0602030504020204"/>
    <w:charset w:val="00"/>
    <w:family w:val="auto"/>
    <w:pitch w:val="variable"/>
    <w:sig w:usb0="80000AFF" w:usb1="0000396B" w:usb2="00000000" w:usb3="00000000" w:csb0="000000BF" w:csb1="00000000"/>
  </w:font>
  <w:font w:name="font41">
    <w:charset w:val="00"/>
    <w:family w:val="auto"/>
    <w:pitch w:val="variable"/>
  </w:font>
  <w:font w:name="Times">
    <w:altName w:val="Times Roman"/>
    <w:panose1 w:val="02000500000000000000"/>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font39">
    <w:altName w:val="Times New Roman"/>
    <w:charset w:val="00"/>
    <w:family w:val="auto"/>
    <w:pitch w:val="variable"/>
  </w:font>
  <w:font w:name="font40">
    <w:altName w:val="Times New Roman"/>
    <w:charset w:val="00"/>
    <w:family w:val="auto"/>
    <w:pitch w:val="variable"/>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AE4BF" w14:textId="77777777" w:rsidR="00DD12C6" w:rsidRDefault="00DD12C6" w:rsidP="00F845E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9F6B56E" w14:textId="77777777" w:rsidR="00DD12C6" w:rsidRDefault="00DD12C6" w:rsidP="00F4684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A8E29" w14:textId="77777777" w:rsidR="00DD12C6" w:rsidRDefault="00DD12C6" w:rsidP="00F845E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40F42">
      <w:rPr>
        <w:rStyle w:val="Numrodepage"/>
        <w:noProof/>
      </w:rPr>
      <w:t>1</w:t>
    </w:r>
    <w:r>
      <w:rPr>
        <w:rStyle w:val="Numrodepage"/>
      </w:rPr>
      <w:fldChar w:fldCharType="end"/>
    </w:r>
  </w:p>
  <w:p w14:paraId="2BA57DDF" w14:textId="77777777" w:rsidR="00DD12C6" w:rsidRDefault="00DD12C6" w:rsidP="00F4684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12A5B" w14:textId="77777777" w:rsidR="00DD12C6" w:rsidRDefault="00DD12C6" w:rsidP="00F4684A">
      <w:r>
        <w:separator/>
      </w:r>
    </w:p>
  </w:footnote>
  <w:footnote w:type="continuationSeparator" w:id="0">
    <w:p w14:paraId="08C7D1C8" w14:textId="77777777" w:rsidR="00DD12C6" w:rsidRDefault="00DD12C6" w:rsidP="00F468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5281F92"/>
    <w:lvl w:ilvl="0">
      <w:start w:val="1"/>
      <w:numFmt w:val="none"/>
      <w:pStyle w:val="Titre2"/>
      <w:lvlText w:val="I."/>
      <w:lvlJc w:val="left"/>
      <w:pPr>
        <w:tabs>
          <w:tab w:val="num" w:pos="717"/>
        </w:tabs>
        <w:ind w:left="720" w:hanging="720"/>
      </w:pPr>
      <w:rPr>
        <w:rFonts w:asciiTheme="majorHAnsi" w:hAnsiTheme="majorHAnsi" w:hint="default"/>
        <w:b/>
        <w:i w:val="0"/>
        <w:sz w:val="3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82D6468"/>
    <w:multiLevelType w:val="multilevel"/>
    <w:tmpl w:val="4DF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26BEC"/>
    <w:multiLevelType w:val="multilevel"/>
    <w:tmpl w:val="11AA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396809"/>
    <w:multiLevelType w:val="hybridMultilevel"/>
    <w:tmpl w:val="BCD273CC"/>
    <w:lvl w:ilvl="0" w:tplc="548AC250">
      <w:start w:val="1"/>
      <w:numFmt w:val="decimal"/>
      <w:pStyle w:val="conclusions2"/>
      <w:lvlText w:val="%1."/>
      <w:lvlJc w:val="left"/>
      <w:pPr>
        <w:tabs>
          <w:tab w:val="num" w:pos="2092"/>
        </w:tabs>
        <w:ind w:left="2092" w:hanging="1732"/>
      </w:pPr>
      <w:rPr>
        <w:rFonts w:asciiTheme="majorHAnsi" w:hAnsiTheme="majorHAnsi"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BD32F9"/>
    <w:multiLevelType w:val="hybridMultilevel"/>
    <w:tmpl w:val="5016B83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nsid w:val="1441246B"/>
    <w:multiLevelType w:val="hybridMultilevel"/>
    <w:tmpl w:val="BFAA968A"/>
    <w:lvl w:ilvl="0" w:tplc="9E2EE964">
      <w:start w:val="1"/>
      <w:numFmt w:val="bullet"/>
      <w:lvlText w:val=""/>
      <w:lvlJc w:val="left"/>
      <w:pPr>
        <w:tabs>
          <w:tab w:val="num" w:pos="720"/>
        </w:tabs>
        <w:ind w:left="720" w:hanging="360"/>
      </w:pPr>
      <w:rPr>
        <w:rFonts w:ascii="Wingdings 2" w:hAnsi="Wingdings 2" w:hint="default"/>
      </w:rPr>
    </w:lvl>
    <w:lvl w:ilvl="1" w:tplc="29C28100" w:tentative="1">
      <w:start w:val="1"/>
      <w:numFmt w:val="bullet"/>
      <w:lvlText w:val=""/>
      <w:lvlJc w:val="left"/>
      <w:pPr>
        <w:tabs>
          <w:tab w:val="num" w:pos="1440"/>
        </w:tabs>
        <w:ind w:left="1440" w:hanging="360"/>
      </w:pPr>
      <w:rPr>
        <w:rFonts w:ascii="Wingdings 2" w:hAnsi="Wingdings 2" w:hint="default"/>
      </w:rPr>
    </w:lvl>
    <w:lvl w:ilvl="2" w:tplc="789A3A62" w:tentative="1">
      <w:start w:val="1"/>
      <w:numFmt w:val="bullet"/>
      <w:lvlText w:val=""/>
      <w:lvlJc w:val="left"/>
      <w:pPr>
        <w:tabs>
          <w:tab w:val="num" w:pos="2160"/>
        </w:tabs>
        <w:ind w:left="2160" w:hanging="360"/>
      </w:pPr>
      <w:rPr>
        <w:rFonts w:ascii="Wingdings 2" w:hAnsi="Wingdings 2" w:hint="default"/>
      </w:rPr>
    </w:lvl>
    <w:lvl w:ilvl="3" w:tplc="4D96D7C2" w:tentative="1">
      <w:start w:val="1"/>
      <w:numFmt w:val="bullet"/>
      <w:lvlText w:val=""/>
      <w:lvlJc w:val="left"/>
      <w:pPr>
        <w:tabs>
          <w:tab w:val="num" w:pos="2880"/>
        </w:tabs>
        <w:ind w:left="2880" w:hanging="360"/>
      </w:pPr>
      <w:rPr>
        <w:rFonts w:ascii="Wingdings 2" w:hAnsi="Wingdings 2" w:hint="default"/>
      </w:rPr>
    </w:lvl>
    <w:lvl w:ilvl="4" w:tplc="B6A44E52" w:tentative="1">
      <w:start w:val="1"/>
      <w:numFmt w:val="bullet"/>
      <w:lvlText w:val=""/>
      <w:lvlJc w:val="left"/>
      <w:pPr>
        <w:tabs>
          <w:tab w:val="num" w:pos="3600"/>
        </w:tabs>
        <w:ind w:left="3600" w:hanging="360"/>
      </w:pPr>
      <w:rPr>
        <w:rFonts w:ascii="Wingdings 2" w:hAnsi="Wingdings 2" w:hint="default"/>
      </w:rPr>
    </w:lvl>
    <w:lvl w:ilvl="5" w:tplc="078CD84A" w:tentative="1">
      <w:start w:val="1"/>
      <w:numFmt w:val="bullet"/>
      <w:lvlText w:val=""/>
      <w:lvlJc w:val="left"/>
      <w:pPr>
        <w:tabs>
          <w:tab w:val="num" w:pos="4320"/>
        </w:tabs>
        <w:ind w:left="4320" w:hanging="360"/>
      </w:pPr>
      <w:rPr>
        <w:rFonts w:ascii="Wingdings 2" w:hAnsi="Wingdings 2" w:hint="default"/>
      </w:rPr>
    </w:lvl>
    <w:lvl w:ilvl="6" w:tplc="1F126EF0" w:tentative="1">
      <w:start w:val="1"/>
      <w:numFmt w:val="bullet"/>
      <w:lvlText w:val=""/>
      <w:lvlJc w:val="left"/>
      <w:pPr>
        <w:tabs>
          <w:tab w:val="num" w:pos="5040"/>
        </w:tabs>
        <w:ind w:left="5040" w:hanging="360"/>
      </w:pPr>
      <w:rPr>
        <w:rFonts w:ascii="Wingdings 2" w:hAnsi="Wingdings 2" w:hint="default"/>
      </w:rPr>
    </w:lvl>
    <w:lvl w:ilvl="7" w:tplc="71B0D306" w:tentative="1">
      <w:start w:val="1"/>
      <w:numFmt w:val="bullet"/>
      <w:lvlText w:val=""/>
      <w:lvlJc w:val="left"/>
      <w:pPr>
        <w:tabs>
          <w:tab w:val="num" w:pos="5760"/>
        </w:tabs>
        <w:ind w:left="5760" w:hanging="360"/>
      </w:pPr>
      <w:rPr>
        <w:rFonts w:ascii="Wingdings 2" w:hAnsi="Wingdings 2" w:hint="default"/>
      </w:rPr>
    </w:lvl>
    <w:lvl w:ilvl="8" w:tplc="26A85C68" w:tentative="1">
      <w:start w:val="1"/>
      <w:numFmt w:val="bullet"/>
      <w:lvlText w:val=""/>
      <w:lvlJc w:val="left"/>
      <w:pPr>
        <w:tabs>
          <w:tab w:val="num" w:pos="6480"/>
        </w:tabs>
        <w:ind w:left="6480" w:hanging="360"/>
      </w:pPr>
      <w:rPr>
        <w:rFonts w:ascii="Wingdings 2" w:hAnsi="Wingdings 2" w:hint="default"/>
      </w:rPr>
    </w:lvl>
  </w:abstractNum>
  <w:abstractNum w:abstractNumId="6">
    <w:nsid w:val="1BC76399"/>
    <w:multiLevelType w:val="multilevel"/>
    <w:tmpl w:val="7E90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551D84"/>
    <w:multiLevelType w:val="multilevel"/>
    <w:tmpl w:val="F02A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5A3BBE"/>
    <w:multiLevelType w:val="multilevel"/>
    <w:tmpl w:val="4BFE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916518"/>
    <w:multiLevelType w:val="multilevel"/>
    <w:tmpl w:val="3372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73331D"/>
    <w:multiLevelType w:val="hybridMultilevel"/>
    <w:tmpl w:val="29B6B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035B5D"/>
    <w:multiLevelType w:val="multilevel"/>
    <w:tmpl w:val="8DE864E0"/>
    <w:lvl w:ilvl="0">
      <w:start w:val="1"/>
      <w:numFmt w:val="decimal"/>
      <w:pStyle w:val="conclusions6"/>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D77767"/>
    <w:multiLevelType w:val="hybridMultilevel"/>
    <w:tmpl w:val="4D6EEF8E"/>
    <w:lvl w:ilvl="0" w:tplc="040C0001">
      <w:start w:val="17"/>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3E7FA3"/>
    <w:multiLevelType w:val="hybridMultilevel"/>
    <w:tmpl w:val="E1C6EBFE"/>
    <w:lvl w:ilvl="0" w:tplc="AC70F408">
      <w:start w:val="1"/>
      <w:numFmt w:val="bullet"/>
      <w:pStyle w:val="conclusions4"/>
      <w:lvlText w:val=""/>
      <w:lvlJc w:val="left"/>
      <w:pPr>
        <w:tabs>
          <w:tab w:val="num" w:pos="851"/>
        </w:tabs>
        <w:ind w:left="851" w:firstLine="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2830DA"/>
    <w:multiLevelType w:val="hybridMultilevel"/>
    <w:tmpl w:val="A71C8B64"/>
    <w:lvl w:ilvl="0" w:tplc="691601F0">
      <w:start w:val="1"/>
      <w:numFmt w:val="bullet"/>
      <w:pStyle w:val="conclusions5"/>
      <w:lvlText w:val="o"/>
      <w:lvlJc w:val="left"/>
      <w:pPr>
        <w:tabs>
          <w:tab w:val="num" w:pos="1701"/>
        </w:tabs>
        <w:ind w:left="1701" w:firstLine="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906DF2"/>
    <w:multiLevelType w:val="hybridMultilevel"/>
    <w:tmpl w:val="1BF83DE2"/>
    <w:lvl w:ilvl="0" w:tplc="987EC790">
      <w:start w:val="1"/>
      <w:numFmt w:val="upperLetter"/>
      <w:pStyle w:val="conclusions1"/>
      <w:lvlText w:val="%1."/>
      <w:lvlJc w:val="left"/>
      <w:pPr>
        <w:tabs>
          <w:tab w:val="num" w:pos="1525"/>
        </w:tabs>
        <w:ind w:left="1525" w:hanging="1165"/>
      </w:pPr>
      <w:rPr>
        <w:rFonts w:asciiTheme="majorHAnsi" w:hAnsiTheme="majorHAnsi" w:hint="default"/>
        <w:b/>
        <w:i w:val="0"/>
        <w:w w:val="1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F540A4"/>
    <w:multiLevelType w:val="hybridMultilevel"/>
    <w:tmpl w:val="09EC0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1380FF8"/>
    <w:multiLevelType w:val="hybridMultilevel"/>
    <w:tmpl w:val="86248154"/>
    <w:lvl w:ilvl="0" w:tplc="55F2A438">
      <w:start w:val="1"/>
      <w:numFmt w:val="lowerLetter"/>
      <w:pStyle w:val="conclusions3"/>
      <w:lvlText w:val="%1)"/>
      <w:lvlJc w:val="left"/>
      <w:pPr>
        <w:tabs>
          <w:tab w:val="num" w:pos="720"/>
        </w:tabs>
        <w:ind w:left="720" w:hanging="360"/>
      </w:pPr>
      <w:rPr>
        <w:rFonts w:asciiTheme="majorHAnsi" w:hAnsiTheme="majorHAnsi"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DDB5437"/>
    <w:multiLevelType w:val="multilevel"/>
    <w:tmpl w:val="3436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755E17"/>
    <w:multiLevelType w:val="hybridMultilevel"/>
    <w:tmpl w:val="CBA0451E"/>
    <w:lvl w:ilvl="0" w:tplc="DDF0E7F6">
      <w:start w:val="1"/>
      <w:numFmt w:val="bullet"/>
      <w:lvlText w:val=""/>
      <w:lvlJc w:val="left"/>
      <w:pPr>
        <w:tabs>
          <w:tab w:val="num" w:pos="720"/>
        </w:tabs>
        <w:ind w:left="720" w:hanging="360"/>
      </w:pPr>
      <w:rPr>
        <w:rFonts w:ascii="Wingdings 2" w:hAnsi="Wingdings 2" w:hint="default"/>
      </w:rPr>
    </w:lvl>
    <w:lvl w:ilvl="1" w:tplc="5CE8B39E" w:tentative="1">
      <w:start w:val="1"/>
      <w:numFmt w:val="bullet"/>
      <w:lvlText w:val=""/>
      <w:lvlJc w:val="left"/>
      <w:pPr>
        <w:tabs>
          <w:tab w:val="num" w:pos="1440"/>
        </w:tabs>
        <w:ind w:left="1440" w:hanging="360"/>
      </w:pPr>
      <w:rPr>
        <w:rFonts w:ascii="Wingdings 2" w:hAnsi="Wingdings 2" w:hint="default"/>
      </w:rPr>
    </w:lvl>
    <w:lvl w:ilvl="2" w:tplc="4DCABC8E" w:tentative="1">
      <w:start w:val="1"/>
      <w:numFmt w:val="bullet"/>
      <w:lvlText w:val=""/>
      <w:lvlJc w:val="left"/>
      <w:pPr>
        <w:tabs>
          <w:tab w:val="num" w:pos="2160"/>
        </w:tabs>
        <w:ind w:left="2160" w:hanging="360"/>
      </w:pPr>
      <w:rPr>
        <w:rFonts w:ascii="Wingdings 2" w:hAnsi="Wingdings 2" w:hint="default"/>
      </w:rPr>
    </w:lvl>
    <w:lvl w:ilvl="3" w:tplc="4B7E9AD8" w:tentative="1">
      <w:start w:val="1"/>
      <w:numFmt w:val="bullet"/>
      <w:lvlText w:val=""/>
      <w:lvlJc w:val="left"/>
      <w:pPr>
        <w:tabs>
          <w:tab w:val="num" w:pos="2880"/>
        </w:tabs>
        <w:ind w:left="2880" w:hanging="360"/>
      </w:pPr>
      <w:rPr>
        <w:rFonts w:ascii="Wingdings 2" w:hAnsi="Wingdings 2" w:hint="default"/>
      </w:rPr>
    </w:lvl>
    <w:lvl w:ilvl="4" w:tplc="C3AE8640" w:tentative="1">
      <w:start w:val="1"/>
      <w:numFmt w:val="bullet"/>
      <w:lvlText w:val=""/>
      <w:lvlJc w:val="left"/>
      <w:pPr>
        <w:tabs>
          <w:tab w:val="num" w:pos="3600"/>
        </w:tabs>
        <w:ind w:left="3600" w:hanging="360"/>
      </w:pPr>
      <w:rPr>
        <w:rFonts w:ascii="Wingdings 2" w:hAnsi="Wingdings 2" w:hint="default"/>
      </w:rPr>
    </w:lvl>
    <w:lvl w:ilvl="5" w:tplc="EB4C5D06" w:tentative="1">
      <w:start w:val="1"/>
      <w:numFmt w:val="bullet"/>
      <w:lvlText w:val=""/>
      <w:lvlJc w:val="left"/>
      <w:pPr>
        <w:tabs>
          <w:tab w:val="num" w:pos="4320"/>
        </w:tabs>
        <w:ind w:left="4320" w:hanging="360"/>
      </w:pPr>
      <w:rPr>
        <w:rFonts w:ascii="Wingdings 2" w:hAnsi="Wingdings 2" w:hint="default"/>
      </w:rPr>
    </w:lvl>
    <w:lvl w:ilvl="6" w:tplc="40E86270" w:tentative="1">
      <w:start w:val="1"/>
      <w:numFmt w:val="bullet"/>
      <w:lvlText w:val=""/>
      <w:lvlJc w:val="left"/>
      <w:pPr>
        <w:tabs>
          <w:tab w:val="num" w:pos="5040"/>
        </w:tabs>
        <w:ind w:left="5040" w:hanging="360"/>
      </w:pPr>
      <w:rPr>
        <w:rFonts w:ascii="Wingdings 2" w:hAnsi="Wingdings 2" w:hint="default"/>
      </w:rPr>
    </w:lvl>
    <w:lvl w:ilvl="7" w:tplc="BE462A0A" w:tentative="1">
      <w:start w:val="1"/>
      <w:numFmt w:val="bullet"/>
      <w:lvlText w:val=""/>
      <w:lvlJc w:val="left"/>
      <w:pPr>
        <w:tabs>
          <w:tab w:val="num" w:pos="5760"/>
        </w:tabs>
        <w:ind w:left="5760" w:hanging="360"/>
      </w:pPr>
      <w:rPr>
        <w:rFonts w:ascii="Wingdings 2" w:hAnsi="Wingdings 2" w:hint="default"/>
      </w:rPr>
    </w:lvl>
    <w:lvl w:ilvl="8" w:tplc="31C258A0" w:tentative="1">
      <w:start w:val="1"/>
      <w:numFmt w:val="bullet"/>
      <w:lvlText w:val=""/>
      <w:lvlJc w:val="left"/>
      <w:pPr>
        <w:tabs>
          <w:tab w:val="num" w:pos="6480"/>
        </w:tabs>
        <w:ind w:left="6480" w:hanging="360"/>
      </w:pPr>
      <w:rPr>
        <w:rFonts w:ascii="Wingdings 2" w:hAnsi="Wingdings 2" w:hint="default"/>
      </w:rPr>
    </w:lvl>
  </w:abstractNum>
  <w:abstractNum w:abstractNumId="20">
    <w:nsid w:val="635D2C2B"/>
    <w:multiLevelType w:val="multilevel"/>
    <w:tmpl w:val="54E8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F013DC"/>
    <w:multiLevelType w:val="multilevel"/>
    <w:tmpl w:val="1CFA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AB2A64"/>
    <w:multiLevelType w:val="multilevel"/>
    <w:tmpl w:val="DCD2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032FEB"/>
    <w:multiLevelType w:val="multilevel"/>
    <w:tmpl w:val="0282ACC8"/>
    <w:lvl w:ilvl="0">
      <w:start w:val="1"/>
      <w:numFmt w:val="bullet"/>
      <w:lvlText w:val=""/>
      <w:lvlJc w:val="left"/>
      <w:pPr>
        <w:tabs>
          <w:tab w:val="num" w:pos="2346"/>
        </w:tabs>
        <w:ind w:left="2346" w:hanging="360"/>
      </w:pPr>
      <w:rPr>
        <w:rFonts w:ascii="Symbol" w:hAnsi="Symbol" w:hint="default"/>
        <w:sz w:val="20"/>
      </w:rPr>
    </w:lvl>
    <w:lvl w:ilvl="1" w:tentative="1">
      <w:start w:val="1"/>
      <w:numFmt w:val="bullet"/>
      <w:lvlText w:val="o"/>
      <w:lvlJc w:val="left"/>
      <w:pPr>
        <w:tabs>
          <w:tab w:val="num" w:pos="3066"/>
        </w:tabs>
        <w:ind w:left="3066" w:hanging="360"/>
      </w:pPr>
      <w:rPr>
        <w:rFonts w:ascii="Courier New" w:hAnsi="Courier New" w:hint="default"/>
        <w:sz w:val="20"/>
      </w:rPr>
    </w:lvl>
    <w:lvl w:ilvl="2" w:tentative="1">
      <w:start w:val="1"/>
      <w:numFmt w:val="bullet"/>
      <w:lvlText w:val=""/>
      <w:lvlJc w:val="left"/>
      <w:pPr>
        <w:tabs>
          <w:tab w:val="num" w:pos="3786"/>
        </w:tabs>
        <w:ind w:left="3786" w:hanging="360"/>
      </w:pPr>
      <w:rPr>
        <w:rFonts w:ascii="Wingdings" w:hAnsi="Wingdings" w:hint="default"/>
        <w:sz w:val="20"/>
      </w:rPr>
    </w:lvl>
    <w:lvl w:ilvl="3" w:tentative="1">
      <w:start w:val="1"/>
      <w:numFmt w:val="bullet"/>
      <w:lvlText w:val=""/>
      <w:lvlJc w:val="left"/>
      <w:pPr>
        <w:tabs>
          <w:tab w:val="num" w:pos="4506"/>
        </w:tabs>
        <w:ind w:left="4506" w:hanging="360"/>
      </w:pPr>
      <w:rPr>
        <w:rFonts w:ascii="Wingdings" w:hAnsi="Wingdings" w:hint="default"/>
        <w:sz w:val="20"/>
      </w:rPr>
    </w:lvl>
    <w:lvl w:ilvl="4" w:tentative="1">
      <w:start w:val="1"/>
      <w:numFmt w:val="bullet"/>
      <w:lvlText w:val=""/>
      <w:lvlJc w:val="left"/>
      <w:pPr>
        <w:tabs>
          <w:tab w:val="num" w:pos="5226"/>
        </w:tabs>
        <w:ind w:left="5226" w:hanging="360"/>
      </w:pPr>
      <w:rPr>
        <w:rFonts w:ascii="Wingdings" w:hAnsi="Wingdings" w:hint="default"/>
        <w:sz w:val="20"/>
      </w:rPr>
    </w:lvl>
    <w:lvl w:ilvl="5" w:tentative="1">
      <w:start w:val="1"/>
      <w:numFmt w:val="bullet"/>
      <w:lvlText w:val=""/>
      <w:lvlJc w:val="left"/>
      <w:pPr>
        <w:tabs>
          <w:tab w:val="num" w:pos="5946"/>
        </w:tabs>
        <w:ind w:left="5946" w:hanging="360"/>
      </w:pPr>
      <w:rPr>
        <w:rFonts w:ascii="Wingdings" w:hAnsi="Wingdings" w:hint="default"/>
        <w:sz w:val="20"/>
      </w:rPr>
    </w:lvl>
    <w:lvl w:ilvl="6" w:tentative="1">
      <w:start w:val="1"/>
      <w:numFmt w:val="bullet"/>
      <w:lvlText w:val=""/>
      <w:lvlJc w:val="left"/>
      <w:pPr>
        <w:tabs>
          <w:tab w:val="num" w:pos="6666"/>
        </w:tabs>
        <w:ind w:left="6666" w:hanging="360"/>
      </w:pPr>
      <w:rPr>
        <w:rFonts w:ascii="Wingdings" w:hAnsi="Wingdings" w:hint="default"/>
        <w:sz w:val="20"/>
      </w:rPr>
    </w:lvl>
    <w:lvl w:ilvl="7" w:tentative="1">
      <w:start w:val="1"/>
      <w:numFmt w:val="bullet"/>
      <w:lvlText w:val=""/>
      <w:lvlJc w:val="left"/>
      <w:pPr>
        <w:tabs>
          <w:tab w:val="num" w:pos="7386"/>
        </w:tabs>
        <w:ind w:left="7386" w:hanging="360"/>
      </w:pPr>
      <w:rPr>
        <w:rFonts w:ascii="Wingdings" w:hAnsi="Wingdings" w:hint="default"/>
        <w:sz w:val="20"/>
      </w:rPr>
    </w:lvl>
    <w:lvl w:ilvl="8" w:tentative="1">
      <w:start w:val="1"/>
      <w:numFmt w:val="bullet"/>
      <w:lvlText w:val=""/>
      <w:lvlJc w:val="left"/>
      <w:pPr>
        <w:tabs>
          <w:tab w:val="num" w:pos="8106"/>
        </w:tabs>
        <w:ind w:left="8106" w:hanging="360"/>
      </w:pPr>
      <w:rPr>
        <w:rFonts w:ascii="Wingdings" w:hAnsi="Wingdings" w:hint="default"/>
        <w:sz w:val="20"/>
      </w:rPr>
    </w:lvl>
  </w:abstractNum>
  <w:abstractNum w:abstractNumId="24">
    <w:nsid w:val="730551A6"/>
    <w:multiLevelType w:val="hybridMultilevel"/>
    <w:tmpl w:val="39D029C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5">
    <w:nsid w:val="74C62EDE"/>
    <w:multiLevelType w:val="multilevel"/>
    <w:tmpl w:val="8A52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795F4E"/>
    <w:multiLevelType w:val="multilevel"/>
    <w:tmpl w:val="1DAE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num>
  <w:num w:numId="3">
    <w:abstractNumId w:val="15"/>
  </w:num>
  <w:num w:numId="4">
    <w:abstractNumId w:val="3"/>
  </w:num>
  <w:num w:numId="5">
    <w:abstractNumId w:val="15"/>
  </w:num>
  <w:num w:numId="6">
    <w:abstractNumId w:val="17"/>
  </w:num>
  <w:num w:numId="7">
    <w:abstractNumId w:val="13"/>
  </w:num>
  <w:num w:numId="8">
    <w:abstractNumId w:val="17"/>
  </w:num>
  <w:num w:numId="9">
    <w:abstractNumId w:val="14"/>
  </w:num>
  <w:num w:numId="10">
    <w:abstractNumId w:val="3"/>
  </w:num>
  <w:num w:numId="11">
    <w:abstractNumId w:val="17"/>
  </w:num>
  <w:num w:numId="12">
    <w:abstractNumId w:val="11"/>
  </w:num>
  <w:num w:numId="13">
    <w:abstractNumId w:val="11"/>
  </w:num>
  <w:num w:numId="14">
    <w:abstractNumId w:val="0"/>
  </w:num>
  <w:num w:numId="15">
    <w:abstractNumId w:val="0"/>
  </w:num>
  <w:num w:numId="16">
    <w:abstractNumId w:val="0"/>
  </w:num>
  <w:num w:numId="17">
    <w:abstractNumId w:val="23"/>
  </w:num>
  <w:num w:numId="18">
    <w:abstractNumId w:val="5"/>
  </w:num>
  <w:num w:numId="19">
    <w:abstractNumId w:val="19"/>
  </w:num>
  <w:num w:numId="20">
    <w:abstractNumId w:val="2"/>
  </w:num>
  <w:num w:numId="21">
    <w:abstractNumId w:val="25"/>
  </w:num>
  <w:num w:numId="22">
    <w:abstractNumId w:val="1"/>
  </w:num>
  <w:num w:numId="23">
    <w:abstractNumId w:val="18"/>
  </w:num>
  <w:num w:numId="24">
    <w:abstractNumId w:val="22"/>
  </w:num>
  <w:num w:numId="25">
    <w:abstractNumId w:val="8"/>
  </w:num>
  <w:num w:numId="26">
    <w:abstractNumId w:val="7"/>
  </w:num>
  <w:num w:numId="27">
    <w:abstractNumId w:val="10"/>
  </w:num>
  <w:num w:numId="28">
    <w:abstractNumId w:val="16"/>
  </w:num>
  <w:num w:numId="29">
    <w:abstractNumId w:val="21"/>
  </w:num>
  <w:num w:numId="30">
    <w:abstractNumId w:val="20"/>
  </w:num>
  <w:num w:numId="31">
    <w:abstractNumId w:val="9"/>
  </w:num>
  <w:num w:numId="32">
    <w:abstractNumId w:val="26"/>
  </w:num>
  <w:num w:numId="33">
    <w:abstractNumId w:val="6"/>
  </w:num>
  <w:num w:numId="34">
    <w:abstractNumId w:val="12"/>
  </w:num>
  <w:num w:numId="35">
    <w:abstractNumId w:val="2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8FC"/>
    <w:rsid w:val="0001474E"/>
    <w:rsid w:val="00015D06"/>
    <w:rsid w:val="000335EF"/>
    <w:rsid w:val="000A0CDB"/>
    <w:rsid w:val="000B6F78"/>
    <w:rsid w:val="00101F7A"/>
    <w:rsid w:val="00116F6C"/>
    <w:rsid w:val="00135E6F"/>
    <w:rsid w:val="0014378A"/>
    <w:rsid w:val="0015749C"/>
    <w:rsid w:val="0016047C"/>
    <w:rsid w:val="00173CE8"/>
    <w:rsid w:val="0019649A"/>
    <w:rsid w:val="001B53C8"/>
    <w:rsid w:val="001F11FD"/>
    <w:rsid w:val="001F55DD"/>
    <w:rsid w:val="001F7597"/>
    <w:rsid w:val="00240F42"/>
    <w:rsid w:val="002A2DC1"/>
    <w:rsid w:val="002C15F7"/>
    <w:rsid w:val="002D24CB"/>
    <w:rsid w:val="002D4A1E"/>
    <w:rsid w:val="002E2B0F"/>
    <w:rsid w:val="002E7E8C"/>
    <w:rsid w:val="00310136"/>
    <w:rsid w:val="003356B2"/>
    <w:rsid w:val="00370F1A"/>
    <w:rsid w:val="003B6C49"/>
    <w:rsid w:val="003E7E96"/>
    <w:rsid w:val="00435C33"/>
    <w:rsid w:val="00440D5D"/>
    <w:rsid w:val="00451F81"/>
    <w:rsid w:val="004C0D9E"/>
    <w:rsid w:val="004C6800"/>
    <w:rsid w:val="004D2000"/>
    <w:rsid w:val="004E6CCB"/>
    <w:rsid w:val="004F5CFB"/>
    <w:rsid w:val="00547CF5"/>
    <w:rsid w:val="00564E32"/>
    <w:rsid w:val="00570503"/>
    <w:rsid w:val="0058687D"/>
    <w:rsid w:val="0059230C"/>
    <w:rsid w:val="005C03F2"/>
    <w:rsid w:val="005D11E2"/>
    <w:rsid w:val="005D13E6"/>
    <w:rsid w:val="005D3A71"/>
    <w:rsid w:val="005F5118"/>
    <w:rsid w:val="00620229"/>
    <w:rsid w:val="00655E27"/>
    <w:rsid w:val="00666643"/>
    <w:rsid w:val="00674BBC"/>
    <w:rsid w:val="006B304C"/>
    <w:rsid w:val="006D58FD"/>
    <w:rsid w:val="007112DD"/>
    <w:rsid w:val="0071154E"/>
    <w:rsid w:val="00713999"/>
    <w:rsid w:val="0073355A"/>
    <w:rsid w:val="00756AE8"/>
    <w:rsid w:val="00766239"/>
    <w:rsid w:val="00796943"/>
    <w:rsid w:val="007F06D4"/>
    <w:rsid w:val="00844AF6"/>
    <w:rsid w:val="00855C5A"/>
    <w:rsid w:val="00870EC0"/>
    <w:rsid w:val="00891329"/>
    <w:rsid w:val="008E0C40"/>
    <w:rsid w:val="008E13D0"/>
    <w:rsid w:val="008E44D5"/>
    <w:rsid w:val="009232F4"/>
    <w:rsid w:val="00972D23"/>
    <w:rsid w:val="0097397D"/>
    <w:rsid w:val="009A15F0"/>
    <w:rsid w:val="009F1AEF"/>
    <w:rsid w:val="009F3C94"/>
    <w:rsid w:val="00A05F74"/>
    <w:rsid w:val="00A11627"/>
    <w:rsid w:val="00A12322"/>
    <w:rsid w:val="00A261EA"/>
    <w:rsid w:val="00A44463"/>
    <w:rsid w:val="00A86B85"/>
    <w:rsid w:val="00AF4142"/>
    <w:rsid w:val="00B35DCB"/>
    <w:rsid w:val="00B46838"/>
    <w:rsid w:val="00B471C0"/>
    <w:rsid w:val="00B47445"/>
    <w:rsid w:val="00B62E6C"/>
    <w:rsid w:val="00B90388"/>
    <w:rsid w:val="00BA6054"/>
    <w:rsid w:val="00BC394F"/>
    <w:rsid w:val="00BE5CD9"/>
    <w:rsid w:val="00BE6B3C"/>
    <w:rsid w:val="00BF7C83"/>
    <w:rsid w:val="00C04236"/>
    <w:rsid w:val="00C235FC"/>
    <w:rsid w:val="00C31C09"/>
    <w:rsid w:val="00C6206C"/>
    <w:rsid w:val="00C656B8"/>
    <w:rsid w:val="00D02094"/>
    <w:rsid w:val="00D07712"/>
    <w:rsid w:val="00D13F33"/>
    <w:rsid w:val="00D23DD5"/>
    <w:rsid w:val="00D6205B"/>
    <w:rsid w:val="00D81047"/>
    <w:rsid w:val="00D940EC"/>
    <w:rsid w:val="00D9594A"/>
    <w:rsid w:val="00DD12C6"/>
    <w:rsid w:val="00DF5A3F"/>
    <w:rsid w:val="00DF65DD"/>
    <w:rsid w:val="00E065BC"/>
    <w:rsid w:val="00E24436"/>
    <w:rsid w:val="00E6560A"/>
    <w:rsid w:val="00E8028A"/>
    <w:rsid w:val="00E95D36"/>
    <w:rsid w:val="00EA1541"/>
    <w:rsid w:val="00EA2E9B"/>
    <w:rsid w:val="00EA49FA"/>
    <w:rsid w:val="00ED1163"/>
    <w:rsid w:val="00EE588B"/>
    <w:rsid w:val="00F20DDD"/>
    <w:rsid w:val="00F459B5"/>
    <w:rsid w:val="00F4684A"/>
    <w:rsid w:val="00F53F0B"/>
    <w:rsid w:val="00F64073"/>
    <w:rsid w:val="00F668FC"/>
    <w:rsid w:val="00F845E8"/>
    <w:rsid w:val="00F95A65"/>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F1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B5"/>
    <w:pPr>
      <w:jc w:val="both"/>
    </w:pPr>
    <w:rPr>
      <w:rFonts w:ascii="Calibri" w:hAnsi="Calibri"/>
      <w:kern w:val="22"/>
    </w:rPr>
  </w:style>
  <w:style w:type="paragraph" w:styleId="Titre1">
    <w:name w:val="heading 1"/>
    <w:basedOn w:val="Normal"/>
    <w:next w:val="Corpsdetexte"/>
    <w:link w:val="Titre1Car"/>
    <w:qFormat/>
    <w:rsid w:val="00B62E6C"/>
    <w:pPr>
      <w:keepNext/>
      <w:pBdr>
        <w:top w:val="single" w:sz="4" w:space="1" w:color="auto"/>
        <w:left w:val="single" w:sz="4" w:space="4" w:color="auto"/>
        <w:bottom w:val="single" w:sz="4" w:space="1" w:color="auto"/>
        <w:right w:val="single" w:sz="4" w:space="4" w:color="auto"/>
      </w:pBdr>
      <w:suppressAutoHyphens/>
      <w:spacing w:before="480"/>
      <w:jc w:val="center"/>
      <w:outlineLvl w:val="0"/>
    </w:pPr>
    <w:rPr>
      <w:rFonts w:eastAsia="Lucida Sans Unicode" w:cs="font41"/>
      <w:b/>
      <w:bCs/>
      <w:color w:val="548DD4" w:themeColor="text2" w:themeTint="99"/>
      <w:kern w:val="1"/>
      <w:sz w:val="32"/>
      <w:szCs w:val="32"/>
      <w:lang w:eastAsia="ar-SA"/>
    </w:rPr>
  </w:style>
  <w:style w:type="paragraph" w:styleId="Titre2">
    <w:name w:val="heading 2"/>
    <w:basedOn w:val="Normal"/>
    <w:next w:val="Corpsdetexte"/>
    <w:link w:val="Titre2Car"/>
    <w:qFormat/>
    <w:rsid w:val="00B62E6C"/>
    <w:pPr>
      <w:keepNext/>
      <w:numPr>
        <w:numId w:val="16"/>
      </w:numPr>
      <w:suppressAutoHyphens/>
      <w:spacing w:before="200" w:line="360" w:lineRule="auto"/>
      <w:jc w:val="center"/>
      <w:outlineLvl w:val="1"/>
    </w:pPr>
    <w:rPr>
      <w:rFonts w:eastAsia="Lucida Sans Unicode" w:cs="font41"/>
      <w:b/>
      <w:bCs/>
      <w:color w:val="4F81BD"/>
      <w:kern w:val="1"/>
      <w:sz w:val="28"/>
      <w:szCs w:val="26"/>
      <w:lang w:eastAsia="ar-SA"/>
    </w:rPr>
  </w:style>
  <w:style w:type="paragraph" w:styleId="Titre3">
    <w:name w:val="heading 3"/>
    <w:basedOn w:val="Normal"/>
    <w:link w:val="Titre3Car"/>
    <w:uiPriority w:val="9"/>
    <w:qFormat/>
    <w:rsid w:val="005D13E6"/>
    <w:pPr>
      <w:spacing w:before="100" w:beforeAutospacing="1" w:after="100" w:afterAutospacing="1"/>
      <w:jc w:val="left"/>
      <w:outlineLvl w:val="2"/>
    </w:pPr>
    <w:rPr>
      <w:rFonts w:ascii="Times" w:hAnsi="Times"/>
      <w:b/>
      <w:bCs/>
      <w:kern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clusions">
    <w:name w:val="conclusions"/>
    <w:basedOn w:val="Titre1"/>
    <w:next w:val="conclusions1"/>
    <w:autoRedefine/>
    <w:qFormat/>
    <w:rsid w:val="00F459B5"/>
    <w:rPr>
      <w:rFonts w:cs="Verdana"/>
      <w:kern w:val="0"/>
      <w:u w:val="single"/>
    </w:rPr>
  </w:style>
  <w:style w:type="character" w:customStyle="1" w:styleId="Titre1Car">
    <w:name w:val="Titre 1 Car"/>
    <w:basedOn w:val="Policepardfaut"/>
    <w:link w:val="Titre1"/>
    <w:rsid w:val="00B62E6C"/>
    <w:rPr>
      <w:rFonts w:ascii="Calibri" w:eastAsia="Lucida Sans Unicode" w:hAnsi="Calibri" w:cs="font41"/>
      <w:b/>
      <w:bCs/>
      <w:color w:val="548DD4" w:themeColor="text2" w:themeTint="99"/>
      <w:kern w:val="1"/>
      <w:sz w:val="32"/>
      <w:szCs w:val="32"/>
      <w:lang w:eastAsia="ar-SA"/>
    </w:rPr>
  </w:style>
  <w:style w:type="paragraph" w:customStyle="1" w:styleId="conclusions1">
    <w:name w:val="conclusions 1"/>
    <w:basedOn w:val="conclusions"/>
    <w:next w:val="conclusions2"/>
    <w:autoRedefine/>
    <w:qFormat/>
    <w:rsid w:val="00F459B5"/>
    <w:pPr>
      <w:numPr>
        <w:numId w:val="5"/>
      </w:numPr>
    </w:pPr>
    <w:rPr>
      <w:color w:val="auto"/>
      <w:sz w:val="28"/>
      <w:u w:val="none"/>
    </w:rPr>
  </w:style>
  <w:style w:type="paragraph" w:styleId="TM5">
    <w:name w:val="toc 5"/>
    <w:basedOn w:val="Normal"/>
    <w:autoRedefine/>
    <w:uiPriority w:val="39"/>
    <w:rsid w:val="001F55DD"/>
    <w:pPr>
      <w:suppressAutoHyphens/>
      <w:ind w:left="720"/>
      <w:jc w:val="center"/>
    </w:pPr>
    <w:rPr>
      <w:rFonts w:asciiTheme="majorHAnsi" w:eastAsia="Lucida Sans Unicode" w:hAnsiTheme="majorHAnsi" w:cs="font39"/>
      <w:b/>
      <w:szCs w:val="20"/>
      <w:lang w:eastAsia="ar-SA"/>
    </w:rPr>
  </w:style>
  <w:style w:type="paragraph" w:styleId="TM6">
    <w:name w:val="toc 6"/>
    <w:basedOn w:val="Normal"/>
    <w:next w:val="TM7"/>
    <w:autoRedefine/>
    <w:uiPriority w:val="39"/>
    <w:rsid w:val="002A2DC1"/>
    <w:pPr>
      <w:suppressAutoHyphens/>
      <w:spacing w:line="360" w:lineRule="auto"/>
      <w:ind w:left="880"/>
      <w:jc w:val="center"/>
    </w:pPr>
    <w:rPr>
      <w:rFonts w:asciiTheme="majorHAnsi" w:eastAsia="Lucida Sans Unicode" w:hAnsiTheme="majorHAnsi" w:cs="font40"/>
      <w:i/>
      <w:kern w:val="0"/>
      <w:szCs w:val="20"/>
      <w:u w:val="single"/>
      <w:lang w:eastAsia="fr-FR"/>
    </w:rPr>
  </w:style>
  <w:style w:type="paragraph" w:styleId="TM1">
    <w:name w:val="toc 1"/>
    <w:basedOn w:val="Normal"/>
    <w:next w:val="TM2"/>
    <w:autoRedefine/>
    <w:uiPriority w:val="39"/>
    <w:rsid w:val="002A2DC1"/>
    <w:pPr>
      <w:keepNext/>
      <w:suppressAutoHyphens/>
      <w:spacing w:before="360" w:line="480" w:lineRule="auto"/>
      <w:jc w:val="center"/>
    </w:pPr>
    <w:rPr>
      <w:rFonts w:asciiTheme="majorHAnsi" w:eastAsia="Lucida Sans Unicode" w:hAnsiTheme="majorHAnsi" w:cs="Tahoma"/>
      <w:b/>
      <w:caps/>
      <w:kern w:val="1"/>
      <w:sz w:val="28"/>
      <w:u w:val="single"/>
      <w:lang w:eastAsia="ar-SA"/>
    </w:rPr>
  </w:style>
  <w:style w:type="paragraph" w:styleId="TM2">
    <w:name w:val="toc 2"/>
    <w:basedOn w:val="Normal"/>
    <w:next w:val="TM3"/>
    <w:autoRedefine/>
    <w:uiPriority w:val="39"/>
    <w:rsid w:val="002A2DC1"/>
    <w:pPr>
      <w:suppressAutoHyphens/>
      <w:spacing w:before="240"/>
      <w:jc w:val="center"/>
    </w:pPr>
    <w:rPr>
      <w:rFonts w:asciiTheme="majorHAnsi" w:eastAsia="Lucida Sans Unicode" w:hAnsiTheme="majorHAnsi" w:cs="font40"/>
      <w:kern w:val="1"/>
      <w:sz w:val="28"/>
      <w:szCs w:val="20"/>
      <w:u w:val="single"/>
      <w:lang w:eastAsia="ar-SA"/>
    </w:rPr>
  </w:style>
  <w:style w:type="paragraph" w:styleId="TM3">
    <w:name w:val="toc 3"/>
    <w:basedOn w:val="Normal"/>
    <w:next w:val="TM4"/>
    <w:autoRedefine/>
    <w:uiPriority w:val="39"/>
    <w:rsid w:val="002A2DC1"/>
    <w:pPr>
      <w:suppressAutoHyphens/>
      <w:spacing w:line="360" w:lineRule="auto"/>
      <w:ind w:left="220"/>
    </w:pPr>
    <w:rPr>
      <w:rFonts w:asciiTheme="majorHAnsi" w:eastAsia="Lucida Sans Unicode" w:hAnsiTheme="majorHAnsi" w:cs="font40"/>
      <w:b/>
      <w:kern w:val="1"/>
      <w:szCs w:val="20"/>
      <w:u w:val="single"/>
      <w:lang w:eastAsia="ar-SA"/>
    </w:rPr>
  </w:style>
  <w:style w:type="paragraph" w:styleId="TM4">
    <w:name w:val="toc 4"/>
    <w:basedOn w:val="Normal"/>
    <w:next w:val="TM5"/>
    <w:autoRedefine/>
    <w:uiPriority w:val="39"/>
    <w:rsid w:val="0019649A"/>
    <w:pPr>
      <w:pBdr>
        <w:top w:val="single" w:sz="18" w:space="1" w:color="auto"/>
        <w:left w:val="single" w:sz="18" w:space="4" w:color="auto"/>
        <w:bottom w:val="single" w:sz="18" w:space="1" w:color="auto"/>
        <w:right w:val="single" w:sz="18" w:space="4" w:color="auto"/>
      </w:pBdr>
      <w:suppressAutoHyphens/>
      <w:ind w:left="660"/>
      <w:jc w:val="center"/>
    </w:pPr>
    <w:rPr>
      <w:rFonts w:asciiTheme="majorHAnsi" w:eastAsia="Lucida Sans Unicode" w:hAnsiTheme="majorHAnsi" w:cs="font40"/>
      <w:b/>
      <w:kern w:val="1"/>
      <w:sz w:val="28"/>
      <w:szCs w:val="20"/>
      <w:lang w:eastAsia="ar-SA"/>
    </w:rPr>
  </w:style>
  <w:style w:type="paragraph" w:styleId="TM7">
    <w:name w:val="toc 7"/>
    <w:basedOn w:val="Normal"/>
    <w:next w:val="TM8"/>
    <w:autoRedefine/>
    <w:rsid w:val="00E8028A"/>
    <w:pPr>
      <w:suppressAutoHyphens/>
      <w:ind w:left="1100"/>
      <w:jc w:val="left"/>
    </w:pPr>
    <w:rPr>
      <w:rFonts w:asciiTheme="minorHAnsi" w:eastAsia="Lucida Sans Unicode" w:hAnsiTheme="minorHAnsi" w:cs="font41"/>
      <w:b/>
      <w:kern w:val="1"/>
      <w:sz w:val="20"/>
      <w:szCs w:val="20"/>
      <w:lang w:eastAsia="ar-SA"/>
    </w:rPr>
  </w:style>
  <w:style w:type="paragraph" w:styleId="TM8">
    <w:name w:val="toc 8"/>
    <w:basedOn w:val="Normal"/>
    <w:next w:val="TM9"/>
    <w:autoRedefine/>
    <w:uiPriority w:val="39"/>
    <w:rsid w:val="002A2DC1"/>
    <w:pPr>
      <w:suppressAutoHyphens/>
      <w:spacing w:line="360" w:lineRule="auto"/>
      <w:ind w:left="1320"/>
    </w:pPr>
    <w:rPr>
      <w:rFonts w:asciiTheme="majorHAnsi" w:eastAsia="Lucida Sans Unicode" w:hAnsiTheme="majorHAnsi" w:cs="font40"/>
      <w:kern w:val="1"/>
      <w:sz w:val="22"/>
      <w:szCs w:val="20"/>
      <w:u w:val="single"/>
      <w:lang w:eastAsia="ar-SA"/>
    </w:rPr>
  </w:style>
  <w:style w:type="paragraph" w:styleId="TM9">
    <w:name w:val="toc 9"/>
    <w:basedOn w:val="Normal"/>
    <w:next w:val="Normal"/>
    <w:autoRedefine/>
    <w:uiPriority w:val="39"/>
    <w:semiHidden/>
    <w:unhideWhenUsed/>
    <w:rsid w:val="002A2DC1"/>
    <w:pPr>
      <w:spacing w:after="100"/>
      <w:ind w:left="1920"/>
    </w:pPr>
  </w:style>
  <w:style w:type="paragraph" w:customStyle="1" w:styleId="conclusions2">
    <w:name w:val="conclusions 2"/>
    <w:basedOn w:val="conclusions"/>
    <w:autoRedefine/>
    <w:qFormat/>
    <w:rsid w:val="00F459B5"/>
    <w:pPr>
      <w:numPr>
        <w:numId w:val="10"/>
      </w:numPr>
      <w:jc w:val="left"/>
    </w:pPr>
    <w:rPr>
      <w:color w:val="auto"/>
      <w:sz w:val="28"/>
      <w:u w:val="none"/>
    </w:rPr>
  </w:style>
  <w:style w:type="paragraph" w:customStyle="1" w:styleId="conclusions3">
    <w:name w:val="conclusions 3"/>
    <w:basedOn w:val="conclusions"/>
    <w:next w:val="conclusions4"/>
    <w:autoRedefine/>
    <w:qFormat/>
    <w:rsid w:val="00F459B5"/>
    <w:pPr>
      <w:numPr>
        <w:numId w:val="11"/>
      </w:numPr>
      <w:jc w:val="left"/>
    </w:pPr>
    <w:rPr>
      <w:i/>
      <w:color w:val="auto"/>
      <w:sz w:val="24"/>
      <w:u w:val="none"/>
    </w:rPr>
  </w:style>
  <w:style w:type="paragraph" w:customStyle="1" w:styleId="conclusions4">
    <w:name w:val="conclusions 4"/>
    <w:basedOn w:val="conclusions"/>
    <w:autoRedefine/>
    <w:qFormat/>
    <w:rsid w:val="00F459B5"/>
    <w:pPr>
      <w:numPr>
        <w:numId w:val="7"/>
      </w:numPr>
      <w:jc w:val="left"/>
    </w:pPr>
    <w:rPr>
      <w:b w:val="0"/>
      <w:i/>
      <w:sz w:val="24"/>
    </w:rPr>
  </w:style>
  <w:style w:type="paragraph" w:customStyle="1" w:styleId="conclusions5">
    <w:name w:val="conclusions 5"/>
    <w:basedOn w:val="conclusions"/>
    <w:autoRedefine/>
    <w:qFormat/>
    <w:rsid w:val="00F459B5"/>
    <w:pPr>
      <w:numPr>
        <w:numId w:val="9"/>
      </w:numPr>
    </w:pPr>
    <w:rPr>
      <w:i/>
      <w:sz w:val="24"/>
      <w:u w:val="none"/>
    </w:rPr>
  </w:style>
  <w:style w:type="paragraph" w:customStyle="1" w:styleId="conclusions6">
    <w:name w:val="conclusions 6"/>
    <w:basedOn w:val="conclusions3"/>
    <w:next w:val="Normal"/>
    <w:autoRedefine/>
    <w:qFormat/>
    <w:rsid w:val="00F459B5"/>
    <w:pPr>
      <w:numPr>
        <w:numId w:val="13"/>
      </w:numPr>
    </w:pPr>
    <w:rPr>
      <w:b w:val="0"/>
      <w:i w:val="0"/>
      <w:color w:val="548DD4" w:themeColor="text2" w:themeTint="99"/>
      <w:u w:val="single"/>
    </w:rPr>
  </w:style>
  <w:style w:type="paragraph" w:styleId="Corpsdetexte">
    <w:name w:val="Body Text"/>
    <w:basedOn w:val="Normal"/>
    <w:link w:val="CorpsdetexteCar"/>
    <w:uiPriority w:val="99"/>
    <w:semiHidden/>
    <w:unhideWhenUsed/>
    <w:rsid w:val="00B62E6C"/>
    <w:pPr>
      <w:spacing w:after="120"/>
    </w:pPr>
  </w:style>
  <w:style w:type="character" w:customStyle="1" w:styleId="CorpsdetexteCar">
    <w:name w:val="Corps de texte Car"/>
    <w:basedOn w:val="Policepardfaut"/>
    <w:link w:val="Corpsdetexte"/>
    <w:uiPriority w:val="99"/>
    <w:semiHidden/>
    <w:rsid w:val="00B62E6C"/>
    <w:rPr>
      <w:rFonts w:ascii="Calibri" w:hAnsi="Calibri"/>
      <w:kern w:val="22"/>
    </w:rPr>
  </w:style>
  <w:style w:type="character" w:customStyle="1" w:styleId="Titre2Car">
    <w:name w:val="Titre 2 Car"/>
    <w:basedOn w:val="Policepardfaut"/>
    <w:link w:val="Titre2"/>
    <w:rsid w:val="00B62E6C"/>
    <w:rPr>
      <w:rFonts w:ascii="Calibri" w:eastAsia="Lucida Sans Unicode" w:hAnsi="Calibri" w:cs="font41"/>
      <w:b/>
      <w:bCs/>
      <w:color w:val="4F81BD"/>
      <w:kern w:val="1"/>
      <w:sz w:val="28"/>
      <w:szCs w:val="26"/>
      <w:lang w:eastAsia="ar-SA"/>
    </w:rPr>
  </w:style>
  <w:style w:type="paragraph" w:styleId="NormalWeb">
    <w:name w:val="Normal (Web)"/>
    <w:basedOn w:val="Normal"/>
    <w:uiPriority w:val="99"/>
    <w:unhideWhenUsed/>
    <w:rsid w:val="00F668FC"/>
    <w:pPr>
      <w:spacing w:before="100" w:beforeAutospacing="1" w:after="100" w:afterAutospacing="1"/>
      <w:jc w:val="left"/>
    </w:pPr>
    <w:rPr>
      <w:rFonts w:ascii="Times New Roman" w:eastAsia="Times New Roman" w:hAnsi="Times New Roman" w:cs="Times New Roman"/>
      <w:kern w:val="0"/>
      <w:lang w:eastAsia="fr-FR"/>
    </w:rPr>
  </w:style>
  <w:style w:type="character" w:customStyle="1" w:styleId="apple-converted-space">
    <w:name w:val="apple-converted-space"/>
    <w:basedOn w:val="Policepardfaut"/>
    <w:rsid w:val="00ED1163"/>
  </w:style>
  <w:style w:type="character" w:styleId="Lienhypertexte">
    <w:name w:val="Hyperlink"/>
    <w:basedOn w:val="Policepardfaut"/>
    <w:uiPriority w:val="99"/>
    <w:semiHidden/>
    <w:unhideWhenUsed/>
    <w:rsid w:val="00ED1163"/>
    <w:rPr>
      <w:color w:val="0000FF"/>
      <w:u w:val="single"/>
    </w:rPr>
  </w:style>
  <w:style w:type="character" w:styleId="Accentuation">
    <w:name w:val="Emphasis"/>
    <w:basedOn w:val="Policepardfaut"/>
    <w:uiPriority w:val="20"/>
    <w:qFormat/>
    <w:rsid w:val="00A86B85"/>
    <w:rPr>
      <w:i/>
      <w:iCs/>
    </w:rPr>
  </w:style>
  <w:style w:type="character" w:styleId="lev">
    <w:name w:val="Strong"/>
    <w:basedOn w:val="Policepardfaut"/>
    <w:uiPriority w:val="22"/>
    <w:qFormat/>
    <w:rsid w:val="00A86B85"/>
    <w:rPr>
      <w:b/>
      <w:bCs/>
    </w:rPr>
  </w:style>
  <w:style w:type="paragraph" w:styleId="Paragraphedeliste">
    <w:name w:val="List Paragraph"/>
    <w:basedOn w:val="Normal"/>
    <w:uiPriority w:val="34"/>
    <w:qFormat/>
    <w:rsid w:val="00D81047"/>
    <w:pPr>
      <w:ind w:left="720"/>
      <w:contextualSpacing/>
      <w:jc w:val="left"/>
    </w:pPr>
    <w:rPr>
      <w:rFonts w:ascii="Times" w:hAnsi="Times"/>
      <w:kern w:val="0"/>
      <w:sz w:val="20"/>
      <w:szCs w:val="20"/>
      <w:lang w:eastAsia="fr-FR"/>
    </w:rPr>
  </w:style>
  <w:style w:type="character" w:customStyle="1" w:styleId="Titre3Car">
    <w:name w:val="Titre 3 Car"/>
    <w:basedOn w:val="Policepardfaut"/>
    <w:link w:val="Titre3"/>
    <w:uiPriority w:val="9"/>
    <w:rsid w:val="005D13E6"/>
    <w:rPr>
      <w:rFonts w:ascii="Times" w:hAnsi="Times"/>
      <w:b/>
      <w:bCs/>
      <w:sz w:val="27"/>
      <w:szCs w:val="27"/>
      <w:lang w:eastAsia="fr-FR"/>
    </w:rPr>
  </w:style>
  <w:style w:type="character" w:customStyle="1" w:styleId="surlignage">
    <w:name w:val="surlignage"/>
    <w:basedOn w:val="Policepardfaut"/>
    <w:rsid w:val="005D13E6"/>
  </w:style>
  <w:style w:type="character" w:customStyle="1" w:styleId="lienbleu12">
    <w:name w:val="lien_bleu_12"/>
    <w:basedOn w:val="Policepardfaut"/>
    <w:rsid w:val="003E7E96"/>
  </w:style>
  <w:style w:type="paragraph" w:styleId="Titre">
    <w:name w:val="Title"/>
    <w:basedOn w:val="Normal"/>
    <w:next w:val="Normal"/>
    <w:link w:val="TitreCar"/>
    <w:uiPriority w:val="10"/>
    <w:qFormat/>
    <w:rsid w:val="00DF65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F65DD"/>
    <w:rPr>
      <w:rFonts w:asciiTheme="majorHAnsi" w:eastAsiaTheme="majorEastAsia" w:hAnsiTheme="majorHAnsi" w:cstheme="majorBidi"/>
      <w:color w:val="17365D" w:themeColor="text2" w:themeShade="BF"/>
      <w:spacing w:val="5"/>
      <w:kern w:val="28"/>
      <w:sz w:val="52"/>
      <w:szCs w:val="52"/>
    </w:rPr>
  </w:style>
  <w:style w:type="paragraph" w:styleId="Pieddepage">
    <w:name w:val="footer"/>
    <w:basedOn w:val="Normal"/>
    <w:link w:val="PieddepageCar"/>
    <w:uiPriority w:val="99"/>
    <w:unhideWhenUsed/>
    <w:rsid w:val="00F4684A"/>
    <w:pPr>
      <w:tabs>
        <w:tab w:val="center" w:pos="4536"/>
        <w:tab w:val="right" w:pos="9072"/>
      </w:tabs>
    </w:pPr>
  </w:style>
  <w:style w:type="character" w:customStyle="1" w:styleId="PieddepageCar">
    <w:name w:val="Pied de page Car"/>
    <w:basedOn w:val="Policepardfaut"/>
    <w:link w:val="Pieddepage"/>
    <w:uiPriority w:val="99"/>
    <w:rsid w:val="00F4684A"/>
    <w:rPr>
      <w:rFonts w:ascii="Calibri" w:hAnsi="Calibri"/>
      <w:kern w:val="22"/>
    </w:rPr>
  </w:style>
  <w:style w:type="character" w:styleId="Numrodepage">
    <w:name w:val="page number"/>
    <w:basedOn w:val="Policepardfaut"/>
    <w:uiPriority w:val="99"/>
    <w:semiHidden/>
    <w:unhideWhenUsed/>
    <w:rsid w:val="00F4684A"/>
  </w:style>
  <w:style w:type="paragraph" w:styleId="Textedebulles">
    <w:name w:val="Balloon Text"/>
    <w:basedOn w:val="Normal"/>
    <w:link w:val="TextedebullesCar"/>
    <w:uiPriority w:val="99"/>
    <w:semiHidden/>
    <w:unhideWhenUsed/>
    <w:rsid w:val="00BE6B3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E6B3C"/>
    <w:rPr>
      <w:rFonts w:ascii="Lucida Grande" w:hAnsi="Lucida Grande" w:cs="Lucida Grande"/>
      <w:kern w:val="22"/>
      <w:sz w:val="18"/>
      <w:szCs w:val="18"/>
    </w:rPr>
  </w:style>
  <w:style w:type="character" w:styleId="Marquedannotation">
    <w:name w:val="annotation reference"/>
    <w:basedOn w:val="Policepardfaut"/>
    <w:uiPriority w:val="99"/>
    <w:semiHidden/>
    <w:unhideWhenUsed/>
    <w:rsid w:val="00E95D36"/>
    <w:rPr>
      <w:sz w:val="18"/>
      <w:szCs w:val="18"/>
    </w:rPr>
  </w:style>
  <w:style w:type="paragraph" w:styleId="Commentaire">
    <w:name w:val="annotation text"/>
    <w:basedOn w:val="Normal"/>
    <w:link w:val="CommentaireCar"/>
    <w:uiPriority w:val="99"/>
    <w:semiHidden/>
    <w:unhideWhenUsed/>
    <w:rsid w:val="00E95D36"/>
  </w:style>
  <w:style w:type="character" w:customStyle="1" w:styleId="CommentaireCar">
    <w:name w:val="Commentaire Car"/>
    <w:basedOn w:val="Policepardfaut"/>
    <w:link w:val="Commentaire"/>
    <w:uiPriority w:val="99"/>
    <w:semiHidden/>
    <w:rsid w:val="00E95D36"/>
    <w:rPr>
      <w:rFonts w:ascii="Calibri" w:hAnsi="Calibri"/>
      <w:kern w:val="22"/>
    </w:rPr>
  </w:style>
  <w:style w:type="paragraph" w:styleId="Objetducommentaire">
    <w:name w:val="annotation subject"/>
    <w:basedOn w:val="Commentaire"/>
    <w:next w:val="Commentaire"/>
    <w:link w:val="ObjetducommentaireCar"/>
    <w:uiPriority w:val="99"/>
    <w:semiHidden/>
    <w:unhideWhenUsed/>
    <w:rsid w:val="00E95D36"/>
    <w:rPr>
      <w:b/>
      <w:bCs/>
      <w:sz w:val="20"/>
      <w:szCs w:val="20"/>
    </w:rPr>
  </w:style>
  <w:style w:type="character" w:customStyle="1" w:styleId="ObjetducommentaireCar">
    <w:name w:val="Objet du commentaire Car"/>
    <w:basedOn w:val="CommentaireCar"/>
    <w:link w:val="Objetducommentaire"/>
    <w:uiPriority w:val="99"/>
    <w:semiHidden/>
    <w:rsid w:val="00E95D36"/>
    <w:rPr>
      <w:rFonts w:ascii="Calibri" w:hAnsi="Calibri"/>
      <w:b/>
      <w:bCs/>
      <w:kern w:val="22"/>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9B5"/>
    <w:pPr>
      <w:jc w:val="both"/>
    </w:pPr>
    <w:rPr>
      <w:rFonts w:ascii="Calibri" w:hAnsi="Calibri"/>
      <w:kern w:val="22"/>
    </w:rPr>
  </w:style>
  <w:style w:type="paragraph" w:styleId="Titre1">
    <w:name w:val="heading 1"/>
    <w:basedOn w:val="Normal"/>
    <w:next w:val="Corpsdetexte"/>
    <w:link w:val="Titre1Car"/>
    <w:qFormat/>
    <w:rsid w:val="00B62E6C"/>
    <w:pPr>
      <w:keepNext/>
      <w:pBdr>
        <w:top w:val="single" w:sz="4" w:space="1" w:color="auto"/>
        <w:left w:val="single" w:sz="4" w:space="4" w:color="auto"/>
        <w:bottom w:val="single" w:sz="4" w:space="1" w:color="auto"/>
        <w:right w:val="single" w:sz="4" w:space="4" w:color="auto"/>
      </w:pBdr>
      <w:suppressAutoHyphens/>
      <w:spacing w:before="480"/>
      <w:jc w:val="center"/>
      <w:outlineLvl w:val="0"/>
    </w:pPr>
    <w:rPr>
      <w:rFonts w:eastAsia="Lucida Sans Unicode" w:cs="font41"/>
      <w:b/>
      <w:bCs/>
      <w:color w:val="548DD4" w:themeColor="text2" w:themeTint="99"/>
      <w:kern w:val="1"/>
      <w:sz w:val="32"/>
      <w:szCs w:val="32"/>
      <w:lang w:eastAsia="ar-SA"/>
    </w:rPr>
  </w:style>
  <w:style w:type="paragraph" w:styleId="Titre2">
    <w:name w:val="heading 2"/>
    <w:basedOn w:val="Normal"/>
    <w:next w:val="Corpsdetexte"/>
    <w:link w:val="Titre2Car"/>
    <w:qFormat/>
    <w:rsid w:val="00B62E6C"/>
    <w:pPr>
      <w:keepNext/>
      <w:numPr>
        <w:numId w:val="16"/>
      </w:numPr>
      <w:suppressAutoHyphens/>
      <w:spacing w:before="200" w:line="360" w:lineRule="auto"/>
      <w:jc w:val="center"/>
      <w:outlineLvl w:val="1"/>
    </w:pPr>
    <w:rPr>
      <w:rFonts w:eastAsia="Lucida Sans Unicode" w:cs="font41"/>
      <w:b/>
      <w:bCs/>
      <w:color w:val="4F81BD"/>
      <w:kern w:val="1"/>
      <w:sz w:val="28"/>
      <w:szCs w:val="26"/>
      <w:lang w:eastAsia="ar-SA"/>
    </w:rPr>
  </w:style>
  <w:style w:type="paragraph" w:styleId="Titre3">
    <w:name w:val="heading 3"/>
    <w:basedOn w:val="Normal"/>
    <w:link w:val="Titre3Car"/>
    <w:uiPriority w:val="9"/>
    <w:qFormat/>
    <w:rsid w:val="005D13E6"/>
    <w:pPr>
      <w:spacing w:before="100" w:beforeAutospacing="1" w:after="100" w:afterAutospacing="1"/>
      <w:jc w:val="left"/>
      <w:outlineLvl w:val="2"/>
    </w:pPr>
    <w:rPr>
      <w:rFonts w:ascii="Times" w:hAnsi="Times"/>
      <w:b/>
      <w:bCs/>
      <w:kern w:val="0"/>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clusions">
    <w:name w:val="conclusions"/>
    <w:basedOn w:val="Titre1"/>
    <w:next w:val="conclusions1"/>
    <w:autoRedefine/>
    <w:qFormat/>
    <w:rsid w:val="00F459B5"/>
    <w:rPr>
      <w:rFonts w:cs="Verdana"/>
      <w:kern w:val="0"/>
      <w:u w:val="single"/>
    </w:rPr>
  </w:style>
  <w:style w:type="character" w:customStyle="1" w:styleId="Titre1Car">
    <w:name w:val="Titre 1 Car"/>
    <w:basedOn w:val="Policepardfaut"/>
    <w:link w:val="Titre1"/>
    <w:rsid w:val="00B62E6C"/>
    <w:rPr>
      <w:rFonts w:ascii="Calibri" w:eastAsia="Lucida Sans Unicode" w:hAnsi="Calibri" w:cs="font41"/>
      <w:b/>
      <w:bCs/>
      <w:color w:val="548DD4" w:themeColor="text2" w:themeTint="99"/>
      <w:kern w:val="1"/>
      <w:sz w:val="32"/>
      <w:szCs w:val="32"/>
      <w:lang w:eastAsia="ar-SA"/>
    </w:rPr>
  </w:style>
  <w:style w:type="paragraph" w:customStyle="1" w:styleId="conclusions1">
    <w:name w:val="conclusions 1"/>
    <w:basedOn w:val="conclusions"/>
    <w:next w:val="conclusions2"/>
    <w:autoRedefine/>
    <w:qFormat/>
    <w:rsid w:val="00F459B5"/>
    <w:pPr>
      <w:numPr>
        <w:numId w:val="5"/>
      </w:numPr>
    </w:pPr>
    <w:rPr>
      <w:color w:val="auto"/>
      <w:sz w:val="28"/>
      <w:u w:val="none"/>
    </w:rPr>
  </w:style>
  <w:style w:type="paragraph" w:styleId="TM5">
    <w:name w:val="toc 5"/>
    <w:basedOn w:val="Normal"/>
    <w:autoRedefine/>
    <w:uiPriority w:val="39"/>
    <w:rsid w:val="001F55DD"/>
    <w:pPr>
      <w:suppressAutoHyphens/>
      <w:ind w:left="720"/>
      <w:jc w:val="center"/>
    </w:pPr>
    <w:rPr>
      <w:rFonts w:asciiTheme="majorHAnsi" w:eastAsia="Lucida Sans Unicode" w:hAnsiTheme="majorHAnsi" w:cs="font39"/>
      <w:b/>
      <w:szCs w:val="20"/>
      <w:lang w:eastAsia="ar-SA"/>
    </w:rPr>
  </w:style>
  <w:style w:type="paragraph" w:styleId="TM6">
    <w:name w:val="toc 6"/>
    <w:basedOn w:val="Normal"/>
    <w:next w:val="TM7"/>
    <w:autoRedefine/>
    <w:uiPriority w:val="39"/>
    <w:rsid w:val="002A2DC1"/>
    <w:pPr>
      <w:suppressAutoHyphens/>
      <w:spacing w:line="360" w:lineRule="auto"/>
      <w:ind w:left="880"/>
      <w:jc w:val="center"/>
    </w:pPr>
    <w:rPr>
      <w:rFonts w:asciiTheme="majorHAnsi" w:eastAsia="Lucida Sans Unicode" w:hAnsiTheme="majorHAnsi" w:cs="font40"/>
      <w:i/>
      <w:kern w:val="0"/>
      <w:szCs w:val="20"/>
      <w:u w:val="single"/>
      <w:lang w:eastAsia="fr-FR"/>
    </w:rPr>
  </w:style>
  <w:style w:type="paragraph" w:styleId="TM1">
    <w:name w:val="toc 1"/>
    <w:basedOn w:val="Normal"/>
    <w:next w:val="TM2"/>
    <w:autoRedefine/>
    <w:uiPriority w:val="39"/>
    <w:rsid w:val="002A2DC1"/>
    <w:pPr>
      <w:keepNext/>
      <w:suppressAutoHyphens/>
      <w:spacing w:before="360" w:line="480" w:lineRule="auto"/>
      <w:jc w:val="center"/>
    </w:pPr>
    <w:rPr>
      <w:rFonts w:asciiTheme="majorHAnsi" w:eastAsia="Lucida Sans Unicode" w:hAnsiTheme="majorHAnsi" w:cs="Tahoma"/>
      <w:b/>
      <w:caps/>
      <w:kern w:val="1"/>
      <w:sz w:val="28"/>
      <w:u w:val="single"/>
      <w:lang w:eastAsia="ar-SA"/>
    </w:rPr>
  </w:style>
  <w:style w:type="paragraph" w:styleId="TM2">
    <w:name w:val="toc 2"/>
    <w:basedOn w:val="Normal"/>
    <w:next w:val="TM3"/>
    <w:autoRedefine/>
    <w:uiPriority w:val="39"/>
    <w:rsid w:val="002A2DC1"/>
    <w:pPr>
      <w:suppressAutoHyphens/>
      <w:spacing w:before="240"/>
      <w:jc w:val="center"/>
    </w:pPr>
    <w:rPr>
      <w:rFonts w:asciiTheme="majorHAnsi" w:eastAsia="Lucida Sans Unicode" w:hAnsiTheme="majorHAnsi" w:cs="font40"/>
      <w:kern w:val="1"/>
      <w:sz w:val="28"/>
      <w:szCs w:val="20"/>
      <w:u w:val="single"/>
      <w:lang w:eastAsia="ar-SA"/>
    </w:rPr>
  </w:style>
  <w:style w:type="paragraph" w:styleId="TM3">
    <w:name w:val="toc 3"/>
    <w:basedOn w:val="Normal"/>
    <w:next w:val="TM4"/>
    <w:autoRedefine/>
    <w:uiPriority w:val="39"/>
    <w:rsid w:val="002A2DC1"/>
    <w:pPr>
      <w:suppressAutoHyphens/>
      <w:spacing w:line="360" w:lineRule="auto"/>
      <w:ind w:left="220"/>
    </w:pPr>
    <w:rPr>
      <w:rFonts w:asciiTheme="majorHAnsi" w:eastAsia="Lucida Sans Unicode" w:hAnsiTheme="majorHAnsi" w:cs="font40"/>
      <w:b/>
      <w:kern w:val="1"/>
      <w:szCs w:val="20"/>
      <w:u w:val="single"/>
      <w:lang w:eastAsia="ar-SA"/>
    </w:rPr>
  </w:style>
  <w:style w:type="paragraph" w:styleId="TM4">
    <w:name w:val="toc 4"/>
    <w:basedOn w:val="Normal"/>
    <w:next w:val="TM5"/>
    <w:autoRedefine/>
    <w:uiPriority w:val="39"/>
    <w:rsid w:val="0019649A"/>
    <w:pPr>
      <w:pBdr>
        <w:top w:val="single" w:sz="18" w:space="1" w:color="auto"/>
        <w:left w:val="single" w:sz="18" w:space="4" w:color="auto"/>
        <w:bottom w:val="single" w:sz="18" w:space="1" w:color="auto"/>
        <w:right w:val="single" w:sz="18" w:space="4" w:color="auto"/>
      </w:pBdr>
      <w:suppressAutoHyphens/>
      <w:ind w:left="660"/>
      <w:jc w:val="center"/>
    </w:pPr>
    <w:rPr>
      <w:rFonts w:asciiTheme="majorHAnsi" w:eastAsia="Lucida Sans Unicode" w:hAnsiTheme="majorHAnsi" w:cs="font40"/>
      <w:b/>
      <w:kern w:val="1"/>
      <w:sz w:val="28"/>
      <w:szCs w:val="20"/>
      <w:lang w:eastAsia="ar-SA"/>
    </w:rPr>
  </w:style>
  <w:style w:type="paragraph" w:styleId="TM7">
    <w:name w:val="toc 7"/>
    <w:basedOn w:val="Normal"/>
    <w:next w:val="TM8"/>
    <w:autoRedefine/>
    <w:rsid w:val="00E8028A"/>
    <w:pPr>
      <w:suppressAutoHyphens/>
      <w:ind w:left="1100"/>
      <w:jc w:val="left"/>
    </w:pPr>
    <w:rPr>
      <w:rFonts w:asciiTheme="minorHAnsi" w:eastAsia="Lucida Sans Unicode" w:hAnsiTheme="minorHAnsi" w:cs="font41"/>
      <w:b/>
      <w:kern w:val="1"/>
      <w:sz w:val="20"/>
      <w:szCs w:val="20"/>
      <w:lang w:eastAsia="ar-SA"/>
    </w:rPr>
  </w:style>
  <w:style w:type="paragraph" w:styleId="TM8">
    <w:name w:val="toc 8"/>
    <w:basedOn w:val="Normal"/>
    <w:next w:val="TM9"/>
    <w:autoRedefine/>
    <w:uiPriority w:val="39"/>
    <w:rsid w:val="002A2DC1"/>
    <w:pPr>
      <w:suppressAutoHyphens/>
      <w:spacing w:line="360" w:lineRule="auto"/>
      <w:ind w:left="1320"/>
    </w:pPr>
    <w:rPr>
      <w:rFonts w:asciiTheme="majorHAnsi" w:eastAsia="Lucida Sans Unicode" w:hAnsiTheme="majorHAnsi" w:cs="font40"/>
      <w:kern w:val="1"/>
      <w:sz w:val="22"/>
      <w:szCs w:val="20"/>
      <w:u w:val="single"/>
      <w:lang w:eastAsia="ar-SA"/>
    </w:rPr>
  </w:style>
  <w:style w:type="paragraph" w:styleId="TM9">
    <w:name w:val="toc 9"/>
    <w:basedOn w:val="Normal"/>
    <w:next w:val="Normal"/>
    <w:autoRedefine/>
    <w:uiPriority w:val="39"/>
    <w:semiHidden/>
    <w:unhideWhenUsed/>
    <w:rsid w:val="002A2DC1"/>
    <w:pPr>
      <w:spacing w:after="100"/>
      <w:ind w:left="1920"/>
    </w:pPr>
  </w:style>
  <w:style w:type="paragraph" w:customStyle="1" w:styleId="conclusions2">
    <w:name w:val="conclusions 2"/>
    <w:basedOn w:val="conclusions"/>
    <w:autoRedefine/>
    <w:qFormat/>
    <w:rsid w:val="00F459B5"/>
    <w:pPr>
      <w:numPr>
        <w:numId w:val="10"/>
      </w:numPr>
      <w:jc w:val="left"/>
    </w:pPr>
    <w:rPr>
      <w:color w:val="auto"/>
      <w:sz w:val="28"/>
      <w:u w:val="none"/>
    </w:rPr>
  </w:style>
  <w:style w:type="paragraph" w:customStyle="1" w:styleId="conclusions3">
    <w:name w:val="conclusions 3"/>
    <w:basedOn w:val="conclusions"/>
    <w:next w:val="conclusions4"/>
    <w:autoRedefine/>
    <w:qFormat/>
    <w:rsid w:val="00F459B5"/>
    <w:pPr>
      <w:numPr>
        <w:numId w:val="11"/>
      </w:numPr>
      <w:jc w:val="left"/>
    </w:pPr>
    <w:rPr>
      <w:i/>
      <w:color w:val="auto"/>
      <w:sz w:val="24"/>
      <w:u w:val="none"/>
    </w:rPr>
  </w:style>
  <w:style w:type="paragraph" w:customStyle="1" w:styleId="conclusions4">
    <w:name w:val="conclusions 4"/>
    <w:basedOn w:val="conclusions"/>
    <w:autoRedefine/>
    <w:qFormat/>
    <w:rsid w:val="00F459B5"/>
    <w:pPr>
      <w:numPr>
        <w:numId w:val="7"/>
      </w:numPr>
      <w:jc w:val="left"/>
    </w:pPr>
    <w:rPr>
      <w:b w:val="0"/>
      <w:i/>
      <w:sz w:val="24"/>
    </w:rPr>
  </w:style>
  <w:style w:type="paragraph" w:customStyle="1" w:styleId="conclusions5">
    <w:name w:val="conclusions 5"/>
    <w:basedOn w:val="conclusions"/>
    <w:autoRedefine/>
    <w:qFormat/>
    <w:rsid w:val="00F459B5"/>
    <w:pPr>
      <w:numPr>
        <w:numId w:val="9"/>
      </w:numPr>
    </w:pPr>
    <w:rPr>
      <w:i/>
      <w:sz w:val="24"/>
      <w:u w:val="none"/>
    </w:rPr>
  </w:style>
  <w:style w:type="paragraph" w:customStyle="1" w:styleId="conclusions6">
    <w:name w:val="conclusions 6"/>
    <w:basedOn w:val="conclusions3"/>
    <w:next w:val="Normal"/>
    <w:autoRedefine/>
    <w:qFormat/>
    <w:rsid w:val="00F459B5"/>
    <w:pPr>
      <w:numPr>
        <w:numId w:val="13"/>
      </w:numPr>
    </w:pPr>
    <w:rPr>
      <w:b w:val="0"/>
      <w:i w:val="0"/>
      <w:color w:val="548DD4" w:themeColor="text2" w:themeTint="99"/>
      <w:u w:val="single"/>
    </w:rPr>
  </w:style>
  <w:style w:type="paragraph" w:styleId="Corpsdetexte">
    <w:name w:val="Body Text"/>
    <w:basedOn w:val="Normal"/>
    <w:link w:val="CorpsdetexteCar"/>
    <w:uiPriority w:val="99"/>
    <w:semiHidden/>
    <w:unhideWhenUsed/>
    <w:rsid w:val="00B62E6C"/>
    <w:pPr>
      <w:spacing w:after="120"/>
    </w:pPr>
  </w:style>
  <w:style w:type="character" w:customStyle="1" w:styleId="CorpsdetexteCar">
    <w:name w:val="Corps de texte Car"/>
    <w:basedOn w:val="Policepardfaut"/>
    <w:link w:val="Corpsdetexte"/>
    <w:uiPriority w:val="99"/>
    <w:semiHidden/>
    <w:rsid w:val="00B62E6C"/>
    <w:rPr>
      <w:rFonts w:ascii="Calibri" w:hAnsi="Calibri"/>
      <w:kern w:val="22"/>
    </w:rPr>
  </w:style>
  <w:style w:type="character" w:customStyle="1" w:styleId="Titre2Car">
    <w:name w:val="Titre 2 Car"/>
    <w:basedOn w:val="Policepardfaut"/>
    <w:link w:val="Titre2"/>
    <w:rsid w:val="00B62E6C"/>
    <w:rPr>
      <w:rFonts w:ascii="Calibri" w:eastAsia="Lucida Sans Unicode" w:hAnsi="Calibri" w:cs="font41"/>
      <w:b/>
      <w:bCs/>
      <w:color w:val="4F81BD"/>
      <w:kern w:val="1"/>
      <w:sz w:val="28"/>
      <w:szCs w:val="26"/>
      <w:lang w:eastAsia="ar-SA"/>
    </w:rPr>
  </w:style>
  <w:style w:type="paragraph" w:styleId="NormalWeb">
    <w:name w:val="Normal (Web)"/>
    <w:basedOn w:val="Normal"/>
    <w:uiPriority w:val="99"/>
    <w:unhideWhenUsed/>
    <w:rsid w:val="00F668FC"/>
    <w:pPr>
      <w:spacing w:before="100" w:beforeAutospacing="1" w:after="100" w:afterAutospacing="1"/>
      <w:jc w:val="left"/>
    </w:pPr>
    <w:rPr>
      <w:rFonts w:ascii="Times New Roman" w:eastAsia="Times New Roman" w:hAnsi="Times New Roman" w:cs="Times New Roman"/>
      <w:kern w:val="0"/>
      <w:lang w:eastAsia="fr-FR"/>
    </w:rPr>
  </w:style>
  <w:style w:type="character" w:customStyle="1" w:styleId="apple-converted-space">
    <w:name w:val="apple-converted-space"/>
    <w:basedOn w:val="Policepardfaut"/>
    <w:rsid w:val="00ED1163"/>
  </w:style>
  <w:style w:type="character" w:styleId="Lienhypertexte">
    <w:name w:val="Hyperlink"/>
    <w:basedOn w:val="Policepardfaut"/>
    <w:uiPriority w:val="99"/>
    <w:semiHidden/>
    <w:unhideWhenUsed/>
    <w:rsid w:val="00ED1163"/>
    <w:rPr>
      <w:color w:val="0000FF"/>
      <w:u w:val="single"/>
    </w:rPr>
  </w:style>
  <w:style w:type="character" w:styleId="Accentuation">
    <w:name w:val="Emphasis"/>
    <w:basedOn w:val="Policepardfaut"/>
    <w:uiPriority w:val="20"/>
    <w:qFormat/>
    <w:rsid w:val="00A86B85"/>
    <w:rPr>
      <w:i/>
      <w:iCs/>
    </w:rPr>
  </w:style>
  <w:style w:type="character" w:styleId="lev">
    <w:name w:val="Strong"/>
    <w:basedOn w:val="Policepardfaut"/>
    <w:uiPriority w:val="22"/>
    <w:qFormat/>
    <w:rsid w:val="00A86B85"/>
    <w:rPr>
      <w:b/>
      <w:bCs/>
    </w:rPr>
  </w:style>
  <w:style w:type="paragraph" w:styleId="Paragraphedeliste">
    <w:name w:val="List Paragraph"/>
    <w:basedOn w:val="Normal"/>
    <w:uiPriority w:val="34"/>
    <w:qFormat/>
    <w:rsid w:val="00D81047"/>
    <w:pPr>
      <w:ind w:left="720"/>
      <w:contextualSpacing/>
      <w:jc w:val="left"/>
    </w:pPr>
    <w:rPr>
      <w:rFonts w:ascii="Times" w:hAnsi="Times"/>
      <w:kern w:val="0"/>
      <w:sz w:val="20"/>
      <w:szCs w:val="20"/>
      <w:lang w:eastAsia="fr-FR"/>
    </w:rPr>
  </w:style>
  <w:style w:type="character" w:customStyle="1" w:styleId="Titre3Car">
    <w:name w:val="Titre 3 Car"/>
    <w:basedOn w:val="Policepardfaut"/>
    <w:link w:val="Titre3"/>
    <w:uiPriority w:val="9"/>
    <w:rsid w:val="005D13E6"/>
    <w:rPr>
      <w:rFonts w:ascii="Times" w:hAnsi="Times"/>
      <w:b/>
      <w:bCs/>
      <w:sz w:val="27"/>
      <w:szCs w:val="27"/>
      <w:lang w:eastAsia="fr-FR"/>
    </w:rPr>
  </w:style>
  <w:style w:type="character" w:customStyle="1" w:styleId="surlignage">
    <w:name w:val="surlignage"/>
    <w:basedOn w:val="Policepardfaut"/>
    <w:rsid w:val="005D13E6"/>
  </w:style>
  <w:style w:type="character" w:customStyle="1" w:styleId="lienbleu12">
    <w:name w:val="lien_bleu_12"/>
    <w:basedOn w:val="Policepardfaut"/>
    <w:rsid w:val="003E7E96"/>
  </w:style>
  <w:style w:type="paragraph" w:styleId="Titre">
    <w:name w:val="Title"/>
    <w:basedOn w:val="Normal"/>
    <w:next w:val="Normal"/>
    <w:link w:val="TitreCar"/>
    <w:uiPriority w:val="10"/>
    <w:qFormat/>
    <w:rsid w:val="00DF65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F65DD"/>
    <w:rPr>
      <w:rFonts w:asciiTheme="majorHAnsi" w:eastAsiaTheme="majorEastAsia" w:hAnsiTheme="majorHAnsi" w:cstheme="majorBidi"/>
      <w:color w:val="17365D" w:themeColor="text2" w:themeShade="BF"/>
      <w:spacing w:val="5"/>
      <w:kern w:val="28"/>
      <w:sz w:val="52"/>
      <w:szCs w:val="52"/>
    </w:rPr>
  </w:style>
  <w:style w:type="paragraph" w:styleId="Pieddepage">
    <w:name w:val="footer"/>
    <w:basedOn w:val="Normal"/>
    <w:link w:val="PieddepageCar"/>
    <w:uiPriority w:val="99"/>
    <w:unhideWhenUsed/>
    <w:rsid w:val="00F4684A"/>
    <w:pPr>
      <w:tabs>
        <w:tab w:val="center" w:pos="4536"/>
        <w:tab w:val="right" w:pos="9072"/>
      </w:tabs>
    </w:pPr>
  </w:style>
  <w:style w:type="character" w:customStyle="1" w:styleId="PieddepageCar">
    <w:name w:val="Pied de page Car"/>
    <w:basedOn w:val="Policepardfaut"/>
    <w:link w:val="Pieddepage"/>
    <w:uiPriority w:val="99"/>
    <w:rsid w:val="00F4684A"/>
    <w:rPr>
      <w:rFonts w:ascii="Calibri" w:hAnsi="Calibri"/>
      <w:kern w:val="22"/>
    </w:rPr>
  </w:style>
  <w:style w:type="character" w:styleId="Numrodepage">
    <w:name w:val="page number"/>
    <w:basedOn w:val="Policepardfaut"/>
    <w:uiPriority w:val="99"/>
    <w:semiHidden/>
    <w:unhideWhenUsed/>
    <w:rsid w:val="00F4684A"/>
  </w:style>
  <w:style w:type="paragraph" w:styleId="Textedebulles">
    <w:name w:val="Balloon Text"/>
    <w:basedOn w:val="Normal"/>
    <w:link w:val="TextedebullesCar"/>
    <w:uiPriority w:val="99"/>
    <w:semiHidden/>
    <w:unhideWhenUsed/>
    <w:rsid w:val="00BE6B3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E6B3C"/>
    <w:rPr>
      <w:rFonts w:ascii="Lucida Grande" w:hAnsi="Lucida Grande" w:cs="Lucida Grande"/>
      <w:kern w:val="22"/>
      <w:sz w:val="18"/>
      <w:szCs w:val="18"/>
    </w:rPr>
  </w:style>
  <w:style w:type="character" w:styleId="Marquedannotation">
    <w:name w:val="annotation reference"/>
    <w:basedOn w:val="Policepardfaut"/>
    <w:uiPriority w:val="99"/>
    <w:semiHidden/>
    <w:unhideWhenUsed/>
    <w:rsid w:val="00E95D36"/>
    <w:rPr>
      <w:sz w:val="18"/>
      <w:szCs w:val="18"/>
    </w:rPr>
  </w:style>
  <w:style w:type="paragraph" w:styleId="Commentaire">
    <w:name w:val="annotation text"/>
    <w:basedOn w:val="Normal"/>
    <w:link w:val="CommentaireCar"/>
    <w:uiPriority w:val="99"/>
    <w:semiHidden/>
    <w:unhideWhenUsed/>
    <w:rsid w:val="00E95D36"/>
  </w:style>
  <w:style w:type="character" w:customStyle="1" w:styleId="CommentaireCar">
    <w:name w:val="Commentaire Car"/>
    <w:basedOn w:val="Policepardfaut"/>
    <w:link w:val="Commentaire"/>
    <w:uiPriority w:val="99"/>
    <w:semiHidden/>
    <w:rsid w:val="00E95D36"/>
    <w:rPr>
      <w:rFonts w:ascii="Calibri" w:hAnsi="Calibri"/>
      <w:kern w:val="22"/>
    </w:rPr>
  </w:style>
  <w:style w:type="paragraph" w:styleId="Objetducommentaire">
    <w:name w:val="annotation subject"/>
    <w:basedOn w:val="Commentaire"/>
    <w:next w:val="Commentaire"/>
    <w:link w:val="ObjetducommentaireCar"/>
    <w:uiPriority w:val="99"/>
    <w:semiHidden/>
    <w:unhideWhenUsed/>
    <w:rsid w:val="00E95D36"/>
    <w:rPr>
      <w:b/>
      <w:bCs/>
      <w:sz w:val="20"/>
      <w:szCs w:val="20"/>
    </w:rPr>
  </w:style>
  <w:style w:type="character" w:customStyle="1" w:styleId="ObjetducommentaireCar">
    <w:name w:val="Objet du commentaire Car"/>
    <w:basedOn w:val="CommentaireCar"/>
    <w:link w:val="Objetducommentaire"/>
    <w:uiPriority w:val="99"/>
    <w:semiHidden/>
    <w:rsid w:val="00E95D36"/>
    <w:rPr>
      <w:rFonts w:ascii="Calibri" w:hAnsi="Calibri"/>
      <w:b/>
      <w:bCs/>
      <w:kern w:val="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8856">
      <w:bodyDiv w:val="1"/>
      <w:marLeft w:val="0"/>
      <w:marRight w:val="0"/>
      <w:marTop w:val="0"/>
      <w:marBottom w:val="0"/>
      <w:divBdr>
        <w:top w:val="none" w:sz="0" w:space="0" w:color="auto"/>
        <w:left w:val="none" w:sz="0" w:space="0" w:color="auto"/>
        <w:bottom w:val="none" w:sz="0" w:space="0" w:color="auto"/>
        <w:right w:val="none" w:sz="0" w:space="0" w:color="auto"/>
      </w:divBdr>
    </w:div>
    <w:div w:id="122770460">
      <w:bodyDiv w:val="1"/>
      <w:marLeft w:val="0"/>
      <w:marRight w:val="0"/>
      <w:marTop w:val="0"/>
      <w:marBottom w:val="0"/>
      <w:divBdr>
        <w:top w:val="none" w:sz="0" w:space="0" w:color="auto"/>
        <w:left w:val="none" w:sz="0" w:space="0" w:color="auto"/>
        <w:bottom w:val="none" w:sz="0" w:space="0" w:color="auto"/>
        <w:right w:val="none" w:sz="0" w:space="0" w:color="auto"/>
      </w:divBdr>
    </w:div>
    <w:div w:id="123475033">
      <w:bodyDiv w:val="1"/>
      <w:marLeft w:val="0"/>
      <w:marRight w:val="0"/>
      <w:marTop w:val="0"/>
      <w:marBottom w:val="0"/>
      <w:divBdr>
        <w:top w:val="none" w:sz="0" w:space="0" w:color="auto"/>
        <w:left w:val="none" w:sz="0" w:space="0" w:color="auto"/>
        <w:bottom w:val="none" w:sz="0" w:space="0" w:color="auto"/>
        <w:right w:val="none" w:sz="0" w:space="0" w:color="auto"/>
      </w:divBdr>
      <w:divsChild>
        <w:div w:id="362092610">
          <w:marLeft w:val="0"/>
          <w:marRight w:val="0"/>
          <w:marTop w:val="0"/>
          <w:marBottom w:val="150"/>
          <w:divBdr>
            <w:top w:val="none" w:sz="0" w:space="0" w:color="auto"/>
            <w:left w:val="none" w:sz="0" w:space="0" w:color="auto"/>
            <w:bottom w:val="none" w:sz="0" w:space="0" w:color="auto"/>
            <w:right w:val="none" w:sz="0" w:space="0" w:color="auto"/>
          </w:divBdr>
        </w:div>
        <w:div w:id="817114188">
          <w:marLeft w:val="0"/>
          <w:marRight w:val="0"/>
          <w:marTop w:val="150"/>
          <w:marBottom w:val="0"/>
          <w:divBdr>
            <w:top w:val="none" w:sz="0" w:space="0" w:color="auto"/>
            <w:left w:val="none" w:sz="0" w:space="0" w:color="auto"/>
            <w:bottom w:val="none" w:sz="0" w:space="0" w:color="auto"/>
            <w:right w:val="none" w:sz="0" w:space="0" w:color="auto"/>
          </w:divBdr>
        </w:div>
      </w:divsChild>
    </w:div>
    <w:div w:id="140773678">
      <w:bodyDiv w:val="1"/>
      <w:marLeft w:val="0"/>
      <w:marRight w:val="0"/>
      <w:marTop w:val="0"/>
      <w:marBottom w:val="0"/>
      <w:divBdr>
        <w:top w:val="none" w:sz="0" w:space="0" w:color="auto"/>
        <w:left w:val="none" w:sz="0" w:space="0" w:color="auto"/>
        <w:bottom w:val="none" w:sz="0" w:space="0" w:color="auto"/>
        <w:right w:val="none" w:sz="0" w:space="0" w:color="auto"/>
      </w:divBdr>
    </w:div>
    <w:div w:id="200557150">
      <w:bodyDiv w:val="1"/>
      <w:marLeft w:val="0"/>
      <w:marRight w:val="0"/>
      <w:marTop w:val="0"/>
      <w:marBottom w:val="0"/>
      <w:divBdr>
        <w:top w:val="none" w:sz="0" w:space="0" w:color="auto"/>
        <w:left w:val="none" w:sz="0" w:space="0" w:color="auto"/>
        <w:bottom w:val="none" w:sz="0" w:space="0" w:color="auto"/>
        <w:right w:val="none" w:sz="0" w:space="0" w:color="auto"/>
      </w:divBdr>
      <w:divsChild>
        <w:div w:id="1654984057">
          <w:marLeft w:val="0"/>
          <w:marRight w:val="0"/>
          <w:marTop w:val="0"/>
          <w:marBottom w:val="0"/>
          <w:divBdr>
            <w:top w:val="none" w:sz="0" w:space="0" w:color="auto"/>
            <w:left w:val="none" w:sz="0" w:space="0" w:color="auto"/>
            <w:bottom w:val="none" w:sz="0" w:space="0" w:color="auto"/>
            <w:right w:val="none" w:sz="0" w:space="0" w:color="auto"/>
          </w:divBdr>
        </w:div>
        <w:div w:id="473302917">
          <w:marLeft w:val="0"/>
          <w:marRight w:val="0"/>
          <w:marTop w:val="0"/>
          <w:marBottom w:val="0"/>
          <w:divBdr>
            <w:top w:val="none" w:sz="0" w:space="0" w:color="auto"/>
            <w:left w:val="none" w:sz="0" w:space="0" w:color="auto"/>
            <w:bottom w:val="none" w:sz="0" w:space="0" w:color="auto"/>
            <w:right w:val="none" w:sz="0" w:space="0" w:color="auto"/>
          </w:divBdr>
        </w:div>
        <w:div w:id="328942483">
          <w:marLeft w:val="0"/>
          <w:marRight w:val="0"/>
          <w:marTop w:val="0"/>
          <w:marBottom w:val="0"/>
          <w:divBdr>
            <w:top w:val="none" w:sz="0" w:space="0" w:color="auto"/>
            <w:left w:val="none" w:sz="0" w:space="0" w:color="auto"/>
            <w:bottom w:val="none" w:sz="0" w:space="0" w:color="auto"/>
            <w:right w:val="none" w:sz="0" w:space="0" w:color="auto"/>
          </w:divBdr>
        </w:div>
      </w:divsChild>
    </w:div>
    <w:div w:id="215168707">
      <w:bodyDiv w:val="1"/>
      <w:marLeft w:val="0"/>
      <w:marRight w:val="0"/>
      <w:marTop w:val="0"/>
      <w:marBottom w:val="0"/>
      <w:divBdr>
        <w:top w:val="none" w:sz="0" w:space="0" w:color="auto"/>
        <w:left w:val="none" w:sz="0" w:space="0" w:color="auto"/>
        <w:bottom w:val="none" w:sz="0" w:space="0" w:color="auto"/>
        <w:right w:val="none" w:sz="0" w:space="0" w:color="auto"/>
      </w:divBdr>
    </w:div>
    <w:div w:id="332267916">
      <w:bodyDiv w:val="1"/>
      <w:marLeft w:val="0"/>
      <w:marRight w:val="0"/>
      <w:marTop w:val="0"/>
      <w:marBottom w:val="0"/>
      <w:divBdr>
        <w:top w:val="none" w:sz="0" w:space="0" w:color="auto"/>
        <w:left w:val="none" w:sz="0" w:space="0" w:color="auto"/>
        <w:bottom w:val="none" w:sz="0" w:space="0" w:color="auto"/>
        <w:right w:val="none" w:sz="0" w:space="0" w:color="auto"/>
      </w:divBdr>
      <w:divsChild>
        <w:div w:id="591281533">
          <w:marLeft w:val="0"/>
          <w:marRight w:val="0"/>
          <w:marTop w:val="0"/>
          <w:marBottom w:val="0"/>
          <w:divBdr>
            <w:top w:val="none" w:sz="0" w:space="0" w:color="auto"/>
            <w:left w:val="none" w:sz="0" w:space="0" w:color="auto"/>
            <w:bottom w:val="none" w:sz="0" w:space="0" w:color="auto"/>
            <w:right w:val="none" w:sz="0" w:space="0" w:color="auto"/>
          </w:divBdr>
        </w:div>
        <w:div w:id="285939726">
          <w:marLeft w:val="0"/>
          <w:marRight w:val="0"/>
          <w:marTop w:val="0"/>
          <w:marBottom w:val="0"/>
          <w:divBdr>
            <w:top w:val="none" w:sz="0" w:space="0" w:color="auto"/>
            <w:left w:val="none" w:sz="0" w:space="0" w:color="auto"/>
            <w:bottom w:val="none" w:sz="0" w:space="0" w:color="auto"/>
            <w:right w:val="none" w:sz="0" w:space="0" w:color="auto"/>
          </w:divBdr>
        </w:div>
        <w:div w:id="1479305884">
          <w:marLeft w:val="0"/>
          <w:marRight w:val="0"/>
          <w:marTop w:val="0"/>
          <w:marBottom w:val="0"/>
          <w:divBdr>
            <w:top w:val="none" w:sz="0" w:space="0" w:color="auto"/>
            <w:left w:val="none" w:sz="0" w:space="0" w:color="auto"/>
            <w:bottom w:val="none" w:sz="0" w:space="0" w:color="auto"/>
            <w:right w:val="none" w:sz="0" w:space="0" w:color="auto"/>
          </w:divBdr>
        </w:div>
        <w:div w:id="244727779">
          <w:marLeft w:val="0"/>
          <w:marRight w:val="0"/>
          <w:marTop w:val="0"/>
          <w:marBottom w:val="0"/>
          <w:divBdr>
            <w:top w:val="none" w:sz="0" w:space="0" w:color="auto"/>
            <w:left w:val="none" w:sz="0" w:space="0" w:color="auto"/>
            <w:bottom w:val="none" w:sz="0" w:space="0" w:color="auto"/>
            <w:right w:val="none" w:sz="0" w:space="0" w:color="auto"/>
          </w:divBdr>
        </w:div>
      </w:divsChild>
    </w:div>
    <w:div w:id="334964398">
      <w:bodyDiv w:val="1"/>
      <w:marLeft w:val="0"/>
      <w:marRight w:val="0"/>
      <w:marTop w:val="0"/>
      <w:marBottom w:val="0"/>
      <w:divBdr>
        <w:top w:val="none" w:sz="0" w:space="0" w:color="auto"/>
        <w:left w:val="none" w:sz="0" w:space="0" w:color="auto"/>
        <w:bottom w:val="none" w:sz="0" w:space="0" w:color="auto"/>
        <w:right w:val="none" w:sz="0" w:space="0" w:color="auto"/>
      </w:divBdr>
    </w:div>
    <w:div w:id="393234772">
      <w:bodyDiv w:val="1"/>
      <w:marLeft w:val="0"/>
      <w:marRight w:val="0"/>
      <w:marTop w:val="0"/>
      <w:marBottom w:val="0"/>
      <w:divBdr>
        <w:top w:val="none" w:sz="0" w:space="0" w:color="auto"/>
        <w:left w:val="none" w:sz="0" w:space="0" w:color="auto"/>
        <w:bottom w:val="none" w:sz="0" w:space="0" w:color="auto"/>
        <w:right w:val="none" w:sz="0" w:space="0" w:color="auto"/>
      </w:divBdr>
      <w:divsChild>
        <w:div w:id="541094293">
          <w:marLeft w:val="0"/>
          <w:marRight w:val="0"/>
          <w:marTop w:val="0"/>
          <w:marBottom w:val="150"/>
          <w:divBdr>
            <w:top w:val="none" w:sz="0" w:space="0" w:color="auto"/>
            <w:left w:val="none" w:sz="0" w:space="0" w:color="auto"/>
            <w:bottom w:val="none" w:sz="0" w:space="0" w:color="auto"/>
            <w:right w:val="none" w:sz="0" w:space="0" w:color="auto"/>
          </w:divBdr>
        </w:div>
        <w:div w:id="372577709">
          <w:marLeft w:val="0"/>
          <w:marRight w:val="0"/>
          <w:marTop w:val="150"/>
          <w:marBottom w:val="0"/>
          <w:divBdr>
            <w:top w:val="none" w:sz="0" w:space="0" w:color="auto"/>
            <w:left w:val="none" w:sz="0" w:space="0" w:color="auto"/>
            <w:bottom w:val="none" w:sz="0" w:space="0" w:color="auto"/>
            <w:right w:val="none" w:sz="0" w:space="0" w:color="auto"/>
          </w:divBdr>
        </w:div>
      </w:divsChild>
    </w:div>
    <w:div w:id="415131956">
      <w:bodyDiv w:val="1"/>
      <w:marLeft w:val="0"/>
      <w:marRight w:val="0"/>
      <w:marTop w:val="0"/>
      <w:marBottom w:val="0"/>
      <w:divBdr>
        <w:top w:val="none" w:sz="0" w:space="0" w:color="auto"/>
        <w:left w:val="none" w:sz="0" w:space="0" w:color="auto"/>
        <w:bottom w:val="none" w:sz="0" w:space="0" w:color="auto"/>
        <w:right w:val="none" w:sz="0" w:space="0" w:color="auto"/>
      </w:divBdr>
    </w:div>
    <w:div w:id="539318499">
      <w:bodyDiv w:val="1"/>
      <w:marLeft w:val="0"/>
      <w:marRight w:val="0"/>
      <w:marTop w:val="0"/>
      <w:marBottom w:val="0"/>
      <w:divBdr>
        <w:top w:val="none" w:sz="0" w:space="0" w:color="auto"/>
        <w:left w:val="none" w:sz="0" w:space="0" w:color="auto"/>
        <w:bottom w:val="none" w:sz="0" w:space="0" w:color="auto"/>
        <w:right w:val="none" w:sz="0" w:space="0" w:color="auto"/>
      </w:divBdr>
      <w:divsChild>
        <w:div w:id="378554544">
          <w:marLeft w:val="0"/>
          <w:marRight w:val="0"/>
          <w:marTop w:val="0"/>
          <w:marBottom w:val="0"/>
          <w:divBdr>
            <w:top w:val="none" w:sz="0" w:space="0" w:color="auto"/>
            <w:left w:val="none" w:sz="0" w:space="0" w:color="auto"/>
            <w:bottom w:val="none" w:sz="0" w:space="0" w:color="auto"/>
            <w:right w:val="none" w:sz="0" w:space="0" w:color="auto"/>
          </w:divBdr>
        </w:div>
        <w:div w:id="827750751">
          <w:marLeft w:val="0"/>
          <w:marRight w:val="0"/>
          <w:marTop w:val="0"/>
          <w:marBottom w:val="0"/>
          <w:divBdr>
            <w:top w:val="none" w:sz="0" w:space="0" w:color="auto"/>
            <w:left w:val="none" w:sz="0" w:space="0" w:color="auto"/>
            <w:bottom w:val="none" w:sz="0" w:space="0" w:color="auto"/>
            <w:right w:val="none" w:sz="0" w:space="0" w:color="auto"/>
          </w:divBdr>
        </w:div>
        <w:div w:id="1535732310">
          <w:marLeft w:val="0"/>
          <w:marRight w:val="0"/>
          <w:marTop w:val="0"/>
          <w:marBottom w:val="0"/>
          <w:divBdr>
            <w:top w:val="none" w:sz="0" w:space="0" w:color="auto"/>
            <w:left w:val="none" w:sz="0" w:space="0" w:color="auto"/>
            <w:bottom w:val="none" w:sz="0" w:space="0" w:color="auto"/>
            <w:right w:val="none" w:sz="0" w:space="0" w:color="auto"/>
          </w:divBdr>
        </w:div>
      </w:divsChild>
    </w:div>
    <w:div w:id="578559106">
      <w:bodyDiv w:val="1"/>
      <w:marLeft w:val="0"/>
      <w:marRight w:val="0"/>
      <w:marTop w:val="0"/>
      <w:marBottom w:val="0"/>
      <w:divBdr>
        <w:top w:val="none" w:sz="0" w:space="0" w:color="auto"/>
        <w:left w:val="none" w:sz="0" w:space="0" w:color="auto"/>
        <w:bottom w:val="none" w:sz="0" w:space="0" w:color="auto"/>
        <w:right w:val="none" w:sz="0" w:space="0" w:color="auto"/>
      </w:divBdr>
      <w:divsChild>
        <w:div w:id="2045977753">
          <w:marLeft w:val="0"/>
          <w:marRight w:val="0"/>
          <w:marTop w:val="0"/>
          <w:marBottom w:val="0"/>
          <w:divBdr>
            <w:top w:val="none" w:sz="0" w:space="0" w:color="auto"/>
            <w:left w:val="none" w:sz="0" w:space="0" w:color="auto"/>
            <w:bottom w:val="none" w:sz="0" w:space="0" w:color="auto"/>
            <w:right w:val="none" w:sz="0" w:space="0" w:color="auto"/>
          </w:divBdr>
          <w:divsChild>
            <w:div w:id="1570118000">
              <w:marLeft w:val="0"/>
              <w:marRight w:val="0"/>
              <w:marTop w:val="0"/>
              <w:marBottom w:val="0"/>
              <w:divBdr>
                <w:top w:val="none" w:sz="0" w:space="0" w:color="auto"/>
                <w:left w:val="none" w:sz="0" w:space="0" w:color="auto"/>
                <w:bottom w:val="none" w:sz="0" w:space="0" w:color="auto"/>
                <w:right w:val="none" w:sz="0" w:space="0" w:color="auto"/>
              </w:divBdr>
              <w:divsChild>
                <w:div w:id="151310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8760">
      <w:bodyDiv w:val="1"/>
      <w:marLeft w:val="0"/>
      <w:marRight w:val="0"/>
      <w:marTop w:val="0"/>
      <w:marBottom w:val="0"/>
      <w:divBdr>
        <w:top w:val="none" w:sz="0" w:space="0" w:color="auto"/>
        <w:left w:val="none" w:sz="0" w:space="0" w:color="auto"/>
        <w:bottom w:val="none" w:sz="0" w:space="0" w:color="auto"/>
        <w:right w:val="none" w:sz="0" w:space="0" w:color="auto"/>
      </w:divBdr>
      <w:divsChild>
        <w:div w:id="264768830">
          <w:marLeft w:val="0"/>
          <w:marRight w:val="0"/>
          <w:marTop w:val="0"/>
          <w:marBottom w:val="0"/>
          <w:divBdr>
            <w:top w:val="none" w:sz="0" w:space="0" w:color="auto"/>
            <w:left w:val="none" w:sz="0" w:space="0" w:color="auto"/>
            <w:bottom w:val="none" w:sz="0" w:space="0" w:color="auto"/>
            <w:right w:val="none" w:sz="0" w:space="0" w:color="auto"/>
          </w:divBdr>
        </w:div>
        <w:div w:id="390006050">
          <w:marLeft w:val="0"/>
          <w:marRight w:val="0"/>
          <w:marTop w:val="0"/>
          <w:marBottom w:val="0"/>
          <w:divBdr>
            <w:top w:val="none" w:sz="0" w:space="0" w:color="auto"/>
            <w:left w:val="none" w:sz="0" w:space="0" w:color="auto"/>
            <w:bottom w:val="none" w:sz="0" w:space="0" w:color="auto"/>
            <w:right w:val="none" w:sz="0" w:space="0" w:color="auto"/>
          </w:divBdr>
        </w:div>
        <w:div w:id="1977296172">
          <w:marLeft w:val="0"/>
          <w:marRight w:val="0"/>
          <w:marTop w:val="0"/>
          <w:marBottom w:val="0"/>
          <w:divBdr>
            <w:top w:val="none" w:sz="0" w:space="0" w:color="auto"/>
            <w:left w:val="none" w:sz="0" w:space="0" w:color="auto"/>
            <w:bottom w:val="none" w:sz="0" w:space="0" w:color="auto"/>
            <w:right w:val="none" w:sz="0" w:space="0" w:color="auto"/>
          </w:divBdr>
        </w:div>
      </w:divsChild>
    </w:div>
    <w:div w:id="693194663">
      <w:bodyDiv w:val="1"/>
      <w:marLeft w:val="0"/>
      <w:marRight w:val="0"/>
      <w:marTop w:val="0"/>
      <w:marBottom w:val="0"/>
      <w:divBdr>
        <w:top w:val="none" w:sz="0" w:space="0" w:color="auto"/>
        <w:left w:val="none" w:sz="0" w:space="0" w:color="auto"/>
        <w:bottom w:val="none" w:sz="0" w:space="0" w:color="auto"/>
        <w:right w:val="none" w:sz="0" w:space="0" w:color="auto"/>
      </w:divBdr>
    </w:div>
    <w:div w:id="707876152">
      <w:bodyDiv w:val="1"/>
      <w:marLeft w:val="0"/>
      <w:marRight w:val="0"/>
      <w:marTop w:val="0"/>
      <w:marBottom w:val="0"/>
      <w:divBdr>
        <w:top w:val="none" w:sz="0" w:space="0" w:color="auto"/>
        <w:left w:val="none" w:sz="0" w:space="0" w:color="auto"/>
        <w:bottom w:val="none" w:sz="0" w:space="0" w:color="auto"/>
        <w:right w:val="none" w:sz="0" w:space="0" w:color="auto"/>
      </w:divBdr>
    </w:div>
    <w:div w:id="722675755">
      <w:bodyDiv w:val="1"/>
      <w:marLeft w:val="0"/>
      <w:marRight w:val="0"/>
      <w:marTop w:val="0"/>
      <w:marBottom w:val="0"/>
      <w:divBdr>
        <w:top w:val="none" w:sz="0" w:space="0" w:color="auto"/>
        <w:left w:val="none" w:sz="0" w:space="0" w:color="auto"/>
        <w:bottom w:val="none" w:sz="0" w:space="0" w:color="auto"/>
        <w:right w:val="none" w:sz="0" w:space="0" w:color="auto"/>
      </w:divBdr>
      <w:divsChild>
        <w:div w:id="505632381">
          <w:marLeft w:val="0"/>
          <w:marRight w:val="0"/>
          <w:marTop w:val="450"/>
          <w:marBottom w:val="300"/>
          <w:divBdr>
            <w:top w:val="none" w:sz="0" w:space="0" w:color="auto"/>
            <w:left w:val="none" w:sz="0" w:space="0" w:color="auto"/>
            <w:bottom w:val="none" w:sz="0" w:space="0" w:color="auto"/>
            <w:right w:val="none" w:sz="0" w:space="0" w:color="auto"/>
          </w:divBdr>
        </w:div>
      </w:divsChild>
    </w:div>
    <w:div w:id="768696116">
      <w:bodyDiv w:val="1"/>
      <w:marLeft w:val="0"/>
      <w:marRight w:val="0"/>
      <w:marTop w:val="0"/>
      <w:marBottom w:val="0"/>
      <w:divBdr>
        <w:top w:val="none" w:sz="0" w:space="0" w:color="auto"/>
        <w:left w:val="none" w:sz="0" w:space="0" w:color="auto"/>
        <w:bottom w:val="none" w:sz="0" w:space="0" w:color="auto"/>
        <w:right w:val="none" w:sz="0" w:space="0" w:color="auto"/>
      </w:divBdr>
    </w:div>
    <w:div w:id="931015731">
      <w:bodyDiv w:val="1"/>
      <w:marLeft w:val="0"/>
      <w:marRight w:val="0"/>
      <w:marTop w:val="0"/>
      <w:marBottom w:val="0"/>
      <w:divBdr>
        <w:top w:val="none" w:sz="0" w:space="0" w:color="auto"/>
        <w:left w:val="none" w:sz="0" w:space="0" w:color="auto"/>
        <w:bottom w:val="none" w:sz="0" w:space="0" w:color="auto"/>
        <w:right w:val="none" w:sz="0" w:space="0" w:color="auto"/>
      </w:divBdr>
      <w:divsChild>
        <w:div w:id="513107820">
          <w:marLeft w:val="0"/>
          <w:marRight w:val="0"/>
          <w:marTop w:val="0"/>
          <w:marBottom w:val="0"/>
          <w:divBdr>
            <w:top w:val="none" w:sz="0" w:space="0" w:color="auto"/>
            <w:left w:val="none" w:sz="0" w:space="0" w:color="auto"/>
            <w:bottom w:val="none" w:sz="0" w:space="0" w:color="auto"/>
            <w:right w:val="none" w:sz="0" w:space="0" w:color="auto"/>
          </w:divBdr>
          <w:divsChild>
            <w:div w:id="276565135">
              <w:marLeft w:val="0"/>
              <w:marRight w:val="0"/>
              <w:marTop w:val="0"/>
              <w:marBottom w:val="0"/>
              <w:divBdr>
                <w:top w:val="none" w:sz="0" w:space="0" w:color="auto"/>
                <w:left w:val="none" w:sz="0" w:space="0" w:color="auto"/>
                <w:bottom w:val="none" w:sz="0" w:space="0" w:color="auto"/>
                <w:right w:val="none" w:sz="0" w:space="0" w:color="auto"/>
              </w:divBdr>
            </w:div>
            <w:div w:id="1137844535">
              <w:marLeft w:val="0"/>
              <w:marRight w:val="0"/>
              <w:marTop w:val="0"/>
              <w:marBottom w:val="0"/>
              <w:divBdr>
                <w:top w:val="none" w:sz="0" w:space="0" w:color="auto"/>
                <w:left w:val="none" w:sz="0" w:space="0" w:color="auto"/>
                <w:bottom w:val="none" w:sz="0" w:space="0" w:color="auto"/>
                <w:right w:val="none" w:sz="0" w:space="0" w:color="auto"/>
              </w:divBdr>
            </w:div>
            <w:div w:id="1200825924">
              <w:marLeft w:val="0"/>
              <w:marRight w:val="0"/>
              <w:marTop w:val="0"/>
              <w:marBottom w:val="0"/>
              <w:divBdr>
                <w:top w:val="none" w:sz="0" w:space="0" w:color="auto"/>
                <w:left w:val="none" w:sz="0" w:space="0" w:color="auto"/>
                <w:bottom w:val="none" w:sz="0" w:space="0" w:color="auto"/>
                <w:right w:val="none" w:sz="0" w:space="0" w:color="auto"/>
              </w:divBdr>
            </w:div>
            <w:div w:id="1685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3597">
      <w:bodyDiv w:val="1"/>
      <w:marLeft w:val="0"/>
      <w:marRight w:val="0"/>
      <w:marTop w:val="0"/>
      <w:marBottom w:val="0"/>
      <w:divBdr>
        <w:top w:val="none" w:sz="0" w:space="0" w:color="auto"/>
        <w:left w:val="none" w:sz="0" w:space="0" w:color="auto"/>
        <w:bottom w:val="none" w:sz="0" w:space="0" w:color="auto"/>
        <w:right w:val="none" w:sz="0" w:space="0" w:color="auto"/>
      </w:divBdr>
      <w:divsChild>
        <w:div w:id="1182670171">
          <w:marLeft w:val="547"/>
          <w:marRight w:val="0"/>
          <w:marTop w:val="115"/>
          <w:marBottom w:val="0"/>
          <w:divBdr>
            <w:top w:val="none" w:sz="0" w:space="0" w:color="auto"/>
            <w:left w:val="none" w:sz="0" w:space="0" w:color="auto"/>
            <w:bottom w:val="none" w:sz="0" w:space="0" w:color="auto"/>
            <w:right w:val="none" w:sz="0" w:space="0" w:color="auto"/>
          </w:divBdr>
        </w:div>
      </w:divsChild>
    </w:div>
    <w:div w:id="993992234">
      <w:bodyDiv w:val="1"/>
      <w:marLeft w:val="0"/>
      <w:marRight w:val="0"/>
      <w:marTop w:val="0"/>
      <w:marBottom w:val="0"/>
      <w:divBdr>
        <w:top w:val="none" w:sz="0" w:space="0" w:color="auto"/>
        <w:left w:val="none" w:sz="0" w:space="0" w:color="auto"/>
        <w:bottom w:val="none" w:sz="0" w:space="0" w:color="auto"/>
        <w:right w:val="none" w:sz="0" w:space="0" w:color="auto"/>
      </w:divBdr>
    </w:div>
    <w:div w:id="1015158642">
      <w:bodyDiv w:val="1"/>
      <w:marLeft w:val="0"/>
      <w:marRight w:val="0"/>
      <w:marTop w:val="0"/>
      <w:marBottom w:val="0"/>
      <w:divBdr>
        <w:top w:val="none" w:sz="0" w:space="0" w:color="auto"/>
        <w:left w:val="none" w:sz="0" w:space="0" w:color="auto"/>
        <w:bottom w:val="none" w:sz="0" w:space="0" w:color="auto"/>
        <w:right w:val="none" w:sz="0" w:space="0" w:color="auto"/>
      </w:divBdr>
    </w:div>
    <w:div w:id="1057778891">
      <w:bodyDiv w:val="1"/>
      <w:marLeft w:val="0"/>
      <w:marRight w:val="0"/>
      <w:marTop w:val="0"/>
      <w:marBottom w:val="0"/>
      <w:divBdr>
        <w:top w:val="none" w:sz="0" w:space="0" w:color="auto"/>
        <w:left w:val="none" w:sz="0" w:space="0" w:color="auto"/>
        <w:bottom w:val="none" w:sz="0" w:space="0" w:color="auto"/>
        <w:right w:val="none" w:sz="0" w:space="0" w:color="auto"/>
      </w:divBdr>
      <w:divsChild>
        <w:div w:id="1541045933">
          <w:marLeft w:val="0"/>
          <w:marRight w:val="0"/>
          <w:marTop w:val="0"/>
          <w:marBottom w:val="0"/>
          <w:divBdr>
            <w:top w:val="none" w:sz="0" w:space="0" w:color="auto"/>
            <w:left w:val="none" w:sz="0" w:space="0" w:color="auto"/>
            <w:bottom w:val="none" w:sz="0" w:space="0" w:color="auto"/>
            <w:right w:val="none" w:sz="0" w:space="0" w:color="auto"/>
          </w:divBdr>
        </w:div>
        <w:div w:id="724376923">
          <w:marLeft w:val="0"/>
          <w:marRight w:val="0"/>
          <w:marTop w:val="0"/>
          <w:marBottom w:val="0"/>
          <w:divBdr>
            <w:top w:val="none" w:sz="0" w:space="0" w:color="auto"/>
            <w:left w:val="none" w:sz="0" w:space="0" w:color="auto"/>
            <w:bottom w:val="none" w:sz="0" w:space="0" w:color="auto"/>
            <w:right w:val="none" w:sz="0" w:space="0" w:color="auto"/>
          </w:divBdr>
        </w:div>
      </w:divsChild>
    </w:div>
    <w:div w:id="1099642280">
      <w:bodyDiv w:val="1"/>
      <w:marLeft w:val="0"/>
      <w:marRight w:val="0"/>
      <w:marTop w:val="0"/>
      <w:marBottom w:val="0"/>
      <w:divBdr>
        <w:top w:val="none" w:sz="0" w:space="0" w:color="auto"/>
        <w:left w:val="none" w:sz="0" w:space="0" w:color="auto"/>
        <w:bottom w:val="none" w:sz="0" w:space="0" w:color="auto"/>
        <w:right w:val="none" w:sz="0" w:space="0" w:color="auto"/>
      </w:divBdr>
      <w:divsChild>
        <w:div w:id="1905292517">
          <w:marLeft w:val="0"/>
          <w:marRight w:val="0"/>
          <w:marTop w:val="0"/>
          <w:marBottom w:val="150"/>
          <w:divBdr>
            <w:top w:val="none" w:sz="0" w:space="0" w:color="auto"/>
            <w:left w:val="none" w:sz="0" w:space="0" w:color="auto"/>
            <w:bottom w:val="none" w:sz="0" w:space="0" w:color="auto"/>
            <w:right w:val="none" w:sz="0" w:space="0" w:color="auto"/>
          </w:divBdr>
        </w:div>
        <w:div w:id="401410561">
          <w:marLeft w:val="0"/>
          <w:marRight w:val="0"/>
          <w:marTop w:val="150"/>
          <w:marBottom w:val="0"/>
          <w:divBdr>
            <w:top w:val="none" w:sz="0" w:space="0" w:color="auto"/>
            <w:left w:val="none" w:sz="0" w:space="0" w:color="auto"/>
            <w:bottom w:val="none" w:sz="0" w:space="0" w:color="auto"/>
            <w:right w:val="none" w:sz="0" w:space="0" w:color="auto"/>
          </w:divBdr>
        </w:div>
      </w:divsChild>
    </w:div>
    <w:div w:id="1170289067">
      <w:bodyDiv w:val="1"/>
      <w:marLeft w:val="0"/>
      <w:marRight w:val="0"/>
      <w:marTop w:val="0"/>
      <w:marBottom w:val="0"/>
      <w:divBdr>
        <w:top w:val="none" w:sz="0" w:space="0" w:color="auto"/>
        <w:left w:val="none" w:sz="0" w:space="0" w:color="auto"/>
        <w:bottom w:val="none" w:sz="0" w:space="0" w:color="auto"/>
        <w:right w:val="none" w:sz="0" w:space="0" w:color="auto"/>
      </w:divBdr>
    </w:div>
    <w:div w:id="1206328173">
      <w:bodyDiv w:val="1"/>
      <w:marLeft w:val="0"/>
      <w:marRight w:val="0"/>
      <w:marTop w:val="0"/>
      <w:marBottom w:val="0"/>
      <w:divBdr>
        <w:top w:val="none" w:sz="0" w:space="0" w:color="auto"/>
        <w:left w:val="none" w:sz="0" w:space="0" w:color="auto"/>
        <w:bottom w:val="none" w:sz="0" w:space="0" w:color="auto"/>
        <w:right w:val="none" w:sz="0" w:space="0" w:color="auto"/>
      </w:divBdr>
    </w:div>
    <w:div w:id="1217203025">
      <w:bodyDiv w:val="1"/>
      <w:marLeft w:val="0"/>
      <w:marRight w:val="0"/>
      <w:marTop w:val="0"/>
      <w:marBottom w:val="0"/>
      <w:divBdr>
        <w:top w:val="none" w:sz="0" w:space="0" w:color="auto"/>
        <w:left w:val="none" w:sz="0" w:space="0" w:color="auto"/>
        <w:bottom w:val="none" w:sz="0" w:space="0" w:color="auto"/>
        <w:right w:val="none" w:sz="0" w:space="0" w:color="auto"/>
      </w:divBdr>
    </w:div>
    <w:div w:id="1228298127">
      <w:bodyDiv w:val="1"/>
      <w:marLeft w:val="0"/>
      <w:marRight w:val="0"/>
      <w:marTop w:val="0"/>
      <w:marBottom w:val="0"/>
      <w:divBdr>
        <w:top w:val="none" w:sz="0" w:space="0" w:color="auto"/>
        <w:left w:val="none" w:sz="0" w:space="0" w:color="auto"/>
        <w:bottom w:val="none" w:sz="0" w:space="0" w:color="auto"/>
        <w:right w:val="none" w:sz="0" w:space="0" w:color="auto"/>
      </w:divBdr>
      <w:divsChild>
        <w:div w:id="1701011911">
          <w:marLeft w:val="0"/>
          <w:marRight w:val="0"/>
          <w:marTop w:val="0"/>
          <w:marBottom w:val="150"/>
          <w:divBdr>
            <w:top w:val="none" w:sz="0" w:space="0" w:color="auto"/>
            <w:left w:val="none" w:sz="0" w:space="0" w:color="auto"/>
            <w:bottom w:val="none" w:sz="0" w:space="0" w:color="auto"/>
            <w:right w:val="none" w:sz="0" w:space="0" w:color="auto"/>
          </w:divBdr>
        </w:div>
        <w:div w:id="1102801325">
          <w:marLeft w:val="0"/>
          <w:marRight w:val="0"/>
          <w:marTop w:val="150"/>
          <w:marBottom w:val="0"/>
          <w:divBdr>
            <w:top w:val="none" w:sz="0" w:space="0" w:color="auto"/>
            <w:left w:val="none" w:sz="0" w:space="0" w:color="auto"/>
            <w:bottom w:val="none" w:sz="0" w:space="0" w:color="auto"/>
            <w:right w:val="none" w:sz="0" w:space="0" w:color="auto"/>
          </w:divBdr>
        </w:div>
      </w:divsChild>
    </w:div>
    <w:div w:id="1237743356">
      <w:bodyDiv w:val="1"/>
      <w:marLeft w:val="0"/>
      <w:marRight w:val="0"/>
      <w:marTop w:val="0"/>
      <w:marBottom w:val="0"/>
      <w:divBdr>
        <w:top w:val="none" w:sz="0" w:space="0" w:color="auto"/>
        <w:left w:val="none" w:sz="0" w:space="0" w:color="auto"/>
        <w:bottom w:val="none" w:sz="0" w:space="0" w:color="auto"/>
        <w:right w:val="none" w:sz="0" w:space="0" w:color="auto"/>
      </w:divBdr>
    </w:div>
    <w:div w:id="1459183205">
      <w:bodyDiv w:val="1"/>
      <w:marLeft w:val="0"/>
      <w:marRight w:val="0"/>
      <w:marTop w:val="0"/>
      <w:marBottom w:val="0"/>
      <w:divBdr>
        <w:top w:val="none" w:sz="0" w:space="0" w:color="auto"/>
        <w:left w:val="none" w:sz="0" w:space="0" w:color="auto"/>
        <w:bottom w:val="none" w:sz="0" w:space="0" w:color="auto"/>
        <w:right w:val="none" w:sz="0" w:space="0" w:color="auto"/>
      </w:divBdr>
    </w:div>
    <w:div w:id="1523475181">
      <w:bodyDiv w:val="1"/>
      <w:marLeft w:val="0"/>
      <w:marRight w:val="0"/>
      <w:marTop w:val="0"/>
      <w:marBottom w:val="0"/>
      <w:divBdr>
        <w:top w:val="none" w:sz="0" w:space="0" w:color="auto"/>
        <w:left w:val="none" w:sz="0" w:space="0" w:color="auto"/>
        <w:bottom w:val="none" w:sz="0" w:space="0" w:color="auto"/>
        <w:right w:val="none" w:sz="0" w:space="0" w:color="auto"/>
      </w:divBdr>
    </w:div>
    <w:div w:id="1635135032">
      <w:bodyDiv w:val="1"/>
      <w:marLeft w:val="0"/>
      <w:marRight w:val="0"/>
      <w:marTop w:val="0"/>
      <w:marBottom w:val="0"/>
      <w:divBdr>
        <w:top w:val="none" w:sz="0" w:space="0" w:color="auto"/>
        <w:left w:val="none" w:sz="0" w:space="0" w:color="auto"/>
        <w:bottom w:val="none" w:sz="0" w:space="0" w:color="auto"/>
        <w:right w:val="none" w:sz="0" w:space="0" w:color="auto"/>
      </w:divBdr>
      <w:divsChild>
        <w:div w:id="269241802">
          <w:marLeft w:val="547"/>
          <w:marRight w:val="0"/>
          <w:marTop w:val="115"/>
          <w:marBottom w:val="0"/>
          <w:divBdr>
            <w:top w:val="none" w:sz="0" w:space="0" w:color="auto"/>
            <w:left w:val="none" w:sz="0" w:space="0" w:color="auto"/>
            <w:bottom w:val="none" w:sz="0" w:space="0" w:color="auto"/>
            <w:right w:val="none" w:sz="0" w:space="0" w:color="auto"/>
          </w:divBdr>
        </w:div>
      </w:divsChild>
    </w:div>
    <w:div w:id="1762027888">
      <w:bodyDiv w:val="1"/>
      <w:marLeft w:val="0"/>
      <w:marRight w:val="0"/>
      <w:marTop w:val="0"/>
      <w:marBottom w:val="0"/>
      <w:divBdr>
        <w:top w:val="none" w:sz="0" w:space="0" w:color="auto"/>
        <w:left w:val="none" w:sz="0" w:space="0" w:color="auto"/>
        <w:bottom w:val="none" w:sz="0" w:space="0" w:color="auto"/>
        <w:right w:val="none" w:sz="0" w:space="0" w:color="auto"/>
      </w:divBdr>
    </w:div>
    <w:div w:id="1807773380">
      <w:bodyDiv w:val="1"/>
      <w:marLeft w:val="0"/>
      <w:marRight w:val="0"/>
      <w:marTop w:val="0"/>
      <w:marBottom w:val="0"/>
      <w:divBdr>
        <w:top w:val="none" w:sz="0" w:space="0" w:color="auto"/>
        <w:left w:val="none" w:sz="0" w:space="0" w:color="auto"/>
        <w:bottom w:val="none" w:sz="0" w:space="0" w:color="auto"/>
        <w:right w:val="none" w:sz="0" w:space="0" w:color="auto"/>
      </w:divBdr>
    </w:div>
    <w:div w:id="1818573170">
      <w:bodyDiv w:val="1"/>
      <w:marLeft w:val="0"/>
      <w:marRight w:val="0"/>
      <w:marTop w:val="0"/>
      <w:marBottom w:val="0"/>
      <w:divBdr>
        <w:top w:val="none" w:sz="0" w:space="0" w:color="auto"/>
        <w:left w:val="none" w:sz="0" w:space="0" w:color="auto"/>
        <w:bottom w:val="none" w:sz="0" w:space="0" w:color="auto"/>
        <w:right w:val="none" w:sz="0" w:space="0" w:color="auto"/>
      </w:divBdr>
      <w:divsChild>
        <w:div w:id="438335729">
          <w:marLeft w:val="0"/>
          <w:marRight w:val="0"/>
          <w:marTop w:val="0"/>
          <w:marBottom w:val="150"/>
          <w:divBdr>
            <w:top w:val="none" w:sz="0" w:space="0" w:color="auto"/>
            <w:left w:val="none" w:sz="0" w:space="0" w:color="auto"/>
            <w:bottom w:val="none" w:sz="0" w:space="0" w:color="auto"/>
            <w:right w:val="none" w:sz="0" w:space="0" w:color="auto"/>
          </w:divBdr>
        </w:div>
        <w:div w:id="1342774760">
          <w:marLeft w:val="0"/>
          <w:marRight w:val="0"/>
          <w:marTop w:val="150"/>
          <w:marBottom w:val="0"/>
          <w:divBdr>
            <w:top w:val="none" w:sz="0" w:space="0" w:color="auto"/>
            <w:left w:val="none" w:sz="0" w:space="0" w:color="auto"/>
            <w:bottom w:val="none" w:sz="0" w:space="0" w:color="auto"/>
            <w:right w:val="none" w:sz="0" w:space="0" w:color="auto"/>
          </w:divBdr>
        </w:div>
      </w:divsChild>
    </w:div>
    <w:div w:id="1920865081">
      <w:bodyDiv w:val="1"/>
      <w:marLeft w:val="0"/>
      <w:marRight w:val="0"/>
      <w:marTop w:val="0"/>
      <w:marBottom w:val="0"/>
      <w:divBdr>
        <w:top w:val="none" w:sz="0" w:space="0" w:color="auto"/>
        <w:left w:val="none" w:sz="0" w:space="0" w:color="auto"/>
        <w:bottom w:val="none" w:sz="0" w:space="0" w:color="auto"/>
        <w:right w:val="none" w:sz="0" w:space="0" w:color="auto"/>
      </w:divBdr>
      <w:divsChild>
        <w:div w:id="1673798269">
          <w:marLeft w:val="0"/>
          <w:marRight w:val="0"/>
          <w:marTop w:val="0"/>
          <w:marBottom w:val="0"/>
          <w:divBdr>
            <w:top w:val="none" w:sz="0" w:space="0" w:color="auto"/>
            <w:left w:val="none" w:sz="0" w:space="0" w:color="auto"/>
            <w:bottom w:val="none" w:sz="0" w:space="0" w:color="auto"/>
            <w:right w:val="none" w:sz="0" w:space="0" w:color="auto"/>
          </w:divBdr>
          <w:divsChild>
            <w:div w:id="913399240">
              <w:marLeft w:val="0"/>
              <w:marRight w:val="0"/>
              <w:marTop w:val="0"/>
              <w:marBottom w:val="0"/>
              <w:divBdr>
                <w:top w:val="none" w:sz="0" w:space="0" w:color="auto"/>
                <w:left w:val="none" w:sz="0" w:space="0" w:color="auto"/>
                <w:bottom w:val="none" w:sz="0" w:space="0" w:color="auto"/>
                <w:right w:val="none" w:sz="0" w:space="0" w:color="auto"/>
              </w:divBdr>
            </w:div>
            <w:div w:id="1516455940">
              <w:marLeft w:val="0"/>
              <w:marRight w:val="0"/>
              <w:marTop w:val="0"/>
              <w:marBottom w:val="0"/>
              <w:divBdr>
                <w:top w:val="none" w:sz="0" w:space="0" w:color="auto"/>
                <w:left w:val="none" w:sz="0" w:space="0" w:color="auto"/>
                <w:bottom w:val="none" w:sz="0" w:space="0" w:color="auto"/>
                <w:right w:val="none" w:sz="0" w:space="0" w:color="auto"/>
              </w:divBdr>
            </w:div>
          </w:divsChild>
        </w:div>
        <w:div w:id="2002584245">
          <w:marLeft w:val="0"/>
          <w:marRight w:val="0"/>
          <w:marTop w:val="0"/>
          <w:marBottom w:val="0"/>
          <w:divBdr>
            <w:top w:val="none" w:sz="0" w:space="0" w:color="auto"/>
            <w:left w:val="none" w:sz="0" w:space="0" w:color="auto"/>
            <w:bottom w:val="none" w:sz="0" w:space="0" w:color="auto"/>
            <w:right w:val="none" w:sz="0" w:space="0" w:color="auto"/>
          </w:divBdr>
          <w:divsChild>
            <w:div w:id="505748114">
              <w:marLeft w:val="0"/>
              <w:marRight w:val="0"/>
              <w:marTop w:val="0"/>
              <w:marBottom w:val="0"/>
              <w:divBdr>
                <w:top w:val="none" w:sz="0" w:space="0" w:color="auto"/>
                <w:left w:val="none" w:sz="0" w:space="0" w:color="auto"/>
                <w:bottom w:val="none" w:sz="0" w:space="0" w:color="auto"/>
                <w:right w:val="none" w:sz="0" w:space="0" w:color="auto"/>
              </w:divBdr>
            </w:div>
            <w:div w:id="16355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1979">
      <w:bodyDiv w:val="1"/>
      <w:marLeft w:val="0"/>
      <w:marRight w:val="0"/>
      <w:marTop w:val="0"/>
      <w:marBottom w:val="0"/>
      <w:divBdr>
        <w:top w:val="none" w:sz="0" w:space="0" w:color="auto"/>
        <w:left w:val="none" w:sz="0" w:space="0" w:color="auto"/>
        <w:bottom w:val="none" w:sz="0" w:space="0" w:color="auto"/>
        <w:right w:val="none" w:sz="0" w:space="0" w:color="auto"/>
      </w:divBdr>
      <w:divsChild>
        <w:div w:id="1378972776">
          <w:marLeft w:val="0"/>
          <w:marRight w:val="0"/>
          <w:marTop w:val="0"/>
          <w:marBottom w:val="0"/>
          <w:divBdr>
            <w:top w:val="none" w:sz="0" w:space="0" w:color="auto"/>
            <w:left w:val="none" w:sz="0" w:space="0" w:color="auto"/>
            <w:bottom w:val="none" w:sz="0" w:space="0" w:color="auto"/>
            <w:right w:val="none" w:sz="0" w:space="0" w:color="auto"/>
          </w:divBdr>
        </w:div>
        <w:div w:id="1316908273">
          <w:marLeft w:val="0"/>
          <w:marRight w:val="0"/>
          <w:marTop w:val="0"/>
          <w:marBottom w:val="0"/>
          <w:divBdr>
            <w:top w:val="none" w:sz="0" w:space="0" w:color="auto"/>
            <w:left w:val="none" w:sz="0" w:space="0" w:color="auto"/>
            <w:bottom w:val="none" w:sz="0" w:space="0" w:color="auto"/>
            <w:right w:val="none" w:sz="0" w:space="0" w:color="auto"/>
          </w:divBdr>
        </w:div>
        <w:div w:id="322781748">
          <w:marLeft w:val="0"/>
          <w:marRight w:val="0"/>
          <w:marTop w:val="0"/>
          <w:marBottom w:val="0"/>
          <w:divBdr>
            <w:top w:val="none" w:sz="0" w:space="0" w:color="auto"/>
            <w:left w:val="none" w:sz="0" w:space="0" w:color="auto"/>
            <w:bottom w:val="none" w:sz="0" w:space="0" w:color="auto"/>
            <w:right w:val="none" w:sz="0" w:space="0" w:color="auto"/>
          </w:divBdr>
        </w:div>
      </w:divsChild>
    </w:div>
    <w:div w:id="1952084958">
      <w:bodyDiv w:val="1"/>
      <w:marLeft w:val="0"/>
      <w:marRight w:val="0"/>
      <w:marTop w:val="0"/>
      <w:marBottom w:val="0"/>
      <w:divBdr>
        <w:top w:val="none" w:sz="0" w:space="0" w:color="auto"/>
        <w:left w:val="none" w:sz="0" w:space="0" w:color="auto"/>
        <w:bottom w:val="none" w:sz="0" w:space="0" w:color="auto"/>
        <w:right w:val="none" w:sz="0" w:space="0" w:color="auto"/>
      </w:divBdr>
    </w:div>
    <w:div w:id="1954822232">
      <w:bodyDiv w:val="1"/>
      <w:marLeft w:val="0"/>
      <w:marRight w:val="0"/>
      <w:marTop w:val="0"/>
      <w:marBottom w:val="0"/>
      <w:divBdr>
        <w:top w:val="none" w:sz="0" w:space="0" w:color="auto"/>
        <w:left w:val="none" w:sz="0" w:space="0" w:color="auto"/>
        <w:bottom w:val="none" w:sz="0" w:space="0" w:color="auto"/>
        <w:right w:val="none" w:sz="0" w:space="0" w:color="auto"/>
      </w:divBdr>
    </w:div>
    <w:div w:id="2023893984">
      <w:bodyDiv w:val="1"/>
      <w:marLeft w:val="0"/>
      <w:marRight w:val="0"/>
      <w:marTop w:val="0"/>
      <w:marBottom w:val="0"/>
      <w:divBdr>
        <w:top w:val="none" w:sz="0" w:space="0" w:color="auto"/>
        <w:left w:val="none" w:sz="0" w:space="0" w:color="auto"/>
        <w:bottom w:val="none" w:sz="0" w:space="0" w:color="auto"/>
        <w:right w:val="none" w:sz="0" w:space="0" w:color="auto"/>
      </w:divBdr>
      <w:divsChild>
        <w:div w:id="860096082">
          <w:marLeft w:val="0"/>
          <w:marRight w:val="0"/>
          <w:marTop w:val="150"/>
          <w:marBottom w:val="0"/>
          <w:divBdr>
            <w:top w:val="none" w:sz="0" w:space="0" w:color="auto"/>
            <w:left w:val="none" w:sz="0" w:space="0" w:color="auto"/>
            <w:bottom w:val="none" w:sz="0" w:space="0" w:color="auto"/>
            <w:right w:val="none" w:sz="0" w:space="0" w:color="auto"/>
          </w:divBdr>
        </w:div>
      </w:divsChild>
    </w:div>
    <w:div w:id="20539911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legifrance.gouv.fr/affichCodeArticle.do?cidTexte=LEGITEXT000006072050&amp;idArticle=LEGIARTI000006900975&amp;dateTexte=&amp;categorieLien=cid" TargetMode="External"/><Relationship Id="rId21" Type="http://schemas.openxmlformats.org/officeDocument/2006/relationships/hyperlink" Target="https://www.service-public.fr/particuliers/vosdroits/F144" TargetMode="External"/><Relationship Id="rId22" Type="http://schemas.openxmlformats.org/officeDocument/2006/relationships/hyperlink" Target="https://www.service-public.fr/particuliers/vosdroits/F2265" TargetMode="External"/><Relationship Id="rId23" Type="http://schemas.openxmlformats.org/officeDocument/2006/relationships/hyperlink" Target="https://www.service-public.fr/particuliers/vosdroits/F32157" TargetMode="External"/><Relationship Id="rId24" Type="http://schemas.openxmlformats.org/officeDocument/2006/relationships/hyperlink" Target="https://www.service-public.fr/particuliers/vosdroits/F32158" TargetMode="External"/><Relationship Id="rId25" Type="http://schemas.openxmlformats.org/officeDocument/2006/relationships/hyperlink" Target="https://www.legifrance.gouv.fr/affichTexteArticle.do;jsessionid=9FF840BA2C45F1AAE35DD822585256EF.tpdila07v_2?cidTexte=JORFTEXT000033723789&amp;idArticle=LEGIARTI000033738345&amp;dateTexte=20170519&amp;categorieLien=id" TargetMode="External"/><Relationship Id="rId26" Type="http://schemas.openxmlformats.org/officeDocument/2006/relationships/hyperlink" Target="https://www.legifrance.gouv.fr/affichTexteArticle.do;jsessionid=9FF840BA2C45F1AAE35DD822585256EF.tpdila07v_2?cidTexte=JORFTEXT000033723789&amp;idArticle=LEGIARTI000033738345&amp;dateTexte=20170519&amp;categorieLien=id" TargetMode="External"/><Relationship Id="rId27" Type="http://schemas.openxmlformats.org/officeDocument/2006/relationships/hyperlink" Target="https://www.legifrance.gouv.fr/affichTexteArticle.do;jsessionid=2B08BECADF83EFA9EB9E5A236C44FC74.tplgfr41s_3?cidTexte=JORFTEXT000032983213&amp;idArticle=LEGIARTI000033000948&amp;dateTexte=20170923&amp;categorieLien=id" TargetMode="External"/><Relationship Id="rId28" Type="http://schemas.openxmlformats.org/officeDocument/2006/relationships/hyperlink" Target="https://www.legifrance.gouv.fr/affichCodeArticle.do?cidTexte=LEGITEXT000006072050&amp;idArticle=LEGIARTI000024391521&amp;dateTexte=&amp;categorieLien=cid" TargetMode="External"/><Relationship Id="rId29" Type="http://schemas.openxmlformats.org/officeDocument/2006/relationships/hyperlink" Target="https://www.legifrance.gouv.fr/affichTexteArticle.do;jsessionid=2B08BECADF83EFA9EB9E5A236C44FC74.tplgfr41s_3?cidTexte=JORFTEXT000035607348&amp;idArticle=LEGIARTI000035608981&amp;dateTexte=2017092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legifrance.gouv.fr/affichTexteArticle.do;jsessionid=2B08BECADF83EFA9EB9E5A236C44FC74.tplgfr41s_3?cidTexte=JORFTEXT000036240557&amp;idArticle=LEGIARTI000036241430&amp;dateTexte=20171222" TargetMode="External"/><Relationship Id="rId31" Type="http://schemas.openxmlformats.org/officeDocument/2006/relationships/hyperlink" Target="https://www.legifrance.gouv.fr/affichCodeArticle.do?cidTexte=LEGITEXT000006072050&amp;idArticle=LEGIARTI000024391521&amp;dateTexte=&amp;categorieLien=cid" TargetMode="External"/><Relationship Id="rId32" Type="http://schemas.openxmlformats.org/officeDocument/2006/relationships/hyperlink" Target="https://www.legifrance.gouv.fr/affichTexteArticle.do;jsessionid=2B08BECADF83EFA9EB9E5A236C44FC74.tplgfr41s_3?cidTexte=JORFTEXT000032983213&amp;idArticle=LEGIARTI000033000948&amp;dateTexte=20180425&amp;categorieLien=id" TargetMode="External"/><Relationship Id="rId9" Type="http://schemas.openxmlformats.org/officeDocument/2006/relationships/hyperlink" Target="https://www.legifrance.gouv.fr/affichTexteArticle.do?cidTexte=JORFTEXT000018877783&amp;idArticle=LEGIARTI000034110511&amp;dateTexte=&amp;categorieLien=id"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egifrance.gouv.fr/affichTexteArticle.do;jsessionid=DF7B0FEEE4E4DE2F7A61576035B7E4E6.tplgfr41s_3?cidTexte=JORFTEXT000034103762&amp;idArticle=LEGIARTI000034105509&amp;dateTexte=20180425&amp;categorieLien=id" TargetMode="External"/><Relationship Id="rId33" Type="http://schemas.openxmlformats.org/officeDocument/2006/relationships/hyperlink" Target="https://www.legifrance.gouv.fr/affichCodeArticle.do?cidTexte=LEGITEXT000006072050&amp;idArticle=LEGIARTI000006900974&amp;dateTexte=&amp;categorieLien=cid" TargetMode="External"/><Relationship Id="rId34" Type="http://schemas.openxmlformats.org/officeDocument/2006/relationships/hyperlink" Target="https://www.legifrance.gouv.fr/affichCodeArticle.do?cidTexte=LEGITEXT000006072050&amp;idArticle=LEGIARTI000006900976&amp;dateTexte=&amp;categorieLien=cid" TargetMode="External"/><Relationship Id="rId35" Type="http://schemas.openxmlformats.org/officeDocument/2006/relationships/hyperlink" Target="https://www.legifrance.gouv.fr/affichCodeArticle.do?cidTexte=LEGITEXT000006072050&amp;idArticle=LEGIARTI000033014237&amp;dateTexte=&amp;categorieLien=cid" TargetMode="External"/><Relationship Id="rId36" Type="http://schemas.openxmlformats.org/officeDocument/2006/relationships/hyperlink" Target="https://www.legifrance.gouv.fr/affichCodeArticle.do?cidTexte=LEGITEXT000006072050&amp;idArticle=LEGIARTI000006900981&amp;dateTexte=&amp;categorieLien=cid" TargetMode="External"/><Relationship Id="rId10" Type="http://schemas.openxmlformats.org/officeDocument/2006/relationships/hyperlink" Target="https://www.legifrance.gouv.fr/affichCodeArticle.do?cidTexte=LEGITEXT000006072050&amp;idArticle=LEGIARTI000006902819&amp;dateTexte=&amp;categorieLien=cid" TargetMode="External"/><Relationship Id="rId11" Type="http://schemas.openxmlformats.org/officeDocument/2006/relationships/hyperlink" Target="https://www.legifrance.gouv.fr/affichTexteArticle.do;jsessionid=E7C547B1DB1613658EDD22CC763FD88C.tplgfr23s_2?cidTexte=JORFTEXT000036755446&amp;idArticle=LEGIARTI000036758416&amp;dateTexte=20180507&amp;categorieLien=id" TargetMode="External"/><Relationship Id="rId12" Type="http://schemas.openxmlformats.org/officeDocument/2006/relationships/hyperlink" Target="https://www.legifrance.gouv.fr/affichCodeArticle.do?cidTexte=LEGITEXT000006072050&amp;idArticle=LEGIARTI000023031023&amp;dateTexte=&amp;categorieLien=cid" TargetMode="External"/><Relationship Id="rId13" Type="http://schemas.openxmlformats.org/officeDocument/2006/relationships/hyperlink" Target="https://www.legifrance.gouv.fr/affichTexteArticle.do;jsessionid=51D5B477A03CC5495346D51CCFD99BAD.tpdila07v_2?cidTexte=JORFTEXT000031663208&amp;idArticle=LEGIARTI000031666022&amp;dateTexte=20151223" TargetMode="External"/><Relationship Id="rId14" Type="http://schemas.openxmlformats.org/officeDocument/2006/relationships/hyperlink" Target="https://www.legifrance.gouv.fr/affichCodeArticle.do?cidTexte=LEGITEXT000006073189&amp;idArticle=LEGIARTI000006742902&amp;dateTexte=&amp;categorieLien=cid" TargetMode="External"/><Relationship Id="rId15" Type="http://schemas.openxmlformats.org/officeDocument/2006/relationships/hyperlink" Target="https://www.legifrance.gouv.fr/affichCodeArticle.do?cidTexte=LEGITEXT000006073189&amp;idArticle=LEGIARTI000031668412&amp;dateTexte=&amp;categorieLien=cid" TargetMode="External"/><Relationship Id="rId16" Type="http://schemas.openxmlformats.org/officeDocument/2006/relationships/hyperlink" Target="https://www.legifrance.gouv.fr/affichCodeArticle.do?cidTexte=LEGITEXT000006072050&amp;idArticle=LEGIARTI000006900965&amp;dateTexte=&amp;categorieLien=cid" TargetMode="External"/><Relationship Id="rId17" Type="http://schemas.openxmlformats.org/officeDocument/2006/relationships/hyperlink" Target="https://www.legifrance.gouv.fr/affichCodeArticle.do?cidTexte=LEGITEXT000006072050&amp;idArticle=LEGIARTI000006900965&amp;dateTexte=&amp;categorieLien=cid" TargetMode="External"/><Relationship Id="rId18" Type="http://schemas.openxmlformats.org/officeDocument/2006/relationships/hyperlink" Target="https://www.legifrance.gouv.fr/affichCodeArticle.do?cidTexte=LEGITEXT000006072050&amp;idArticle=LEGIARTI000018482984&amp;dateTexte=&amp;categorieLien=cid" TargetMode="External"/><Relationship Id="rId19" Type="http://schemas.openxmlformats.org/officeDocument/2006/relationships/hyperlink" Target="https://www.legifrance.gouv.fr/affichCodeArticle.do?cidTexte=LEGITEXT000006072050&amp;idArticle=LEGIARTI000018482986&amp;dateTexte=&amp;categorieLien=cid" TargetMode="External"/><Relationship Id="rId37" Type="http://schemas.openxmlformats.org/officeDocument/2006/relationships/hyperlink" Target="https://www.legifrance.gouv.fr/affichCodeArticle.do?cidTexte=LEGITEXT000006072050&amp;idArticle=LEGIARTI000006901141&amp;dateTexte=&amp;categorieLien=cid" TargetMode="Externa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23</Pages>
  <Words>9038</Words>
  <Characters>49710</Characters>
  <Application>Microsoft Macintosh Word</Application>
  <DocSecurity>0</DocSecurity>
  <Lines>414</Lines>
  <Paragraphs>117</Paragraphs>
  <ScaleCrop>false</ScaleCrop>
  <Company/>
  <LinksUpToDate>false</LinksUpToDate>
  <CharactersWithSpaces>58631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DEGOTT</dc:creator>
  <cp:keywords/>
  <dc:description/>
  <cp:lastModifiedBy>Françoise DEGOTT</cp:lastModifiedBy>
  <cp:revision>45</cp:revision>
  <cp:lastPrinted>2018-05-07T10:27:00Z</cp:lastPrinted>
  <dcterms:created xsi:type="dcterms:W3CDTF">2018-04-25T13:46:00Z</dcterms:created>
  <dcterms:modified xsi:type="dcterms:W3CDTF">2018-05-07T10:27:00Z</dcterms:modified>
</cp:coreProperties>
</file>