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Cour de cassation 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>chambre sociale 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>Audience publique du mercredi 17 janvier 2001 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  <w:t>N° de pourvoi: 98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_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44354 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Publié au bulletin 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Cassation.</w:t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Président : M. Carmet, con</w:t>
      </w:r>
      <w:bookmarkStart w:id="0" w:name="_GoBack"/>
      <w:bookmarkEnd w:id="0"/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seiller le plus ancien faisant fonction. </w:t>
      </w:r>
      <w:proofErr w:type="gramStart"/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>.,</w:t>
      </w:r>
      <w:proofErr w:type="gramEnd"/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fr-FR"/>
        </w:rPr>
        <w:t xml:space="preserve"> président</w:t>
      </w:r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</w:t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Rapporteur : M. Funck-Brentano., conseiller rapporteur </w:t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Avocat général : Mme </w:t>
      </w:r>
      <w:proofErr w:type="spellStart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Barrairon</w:t>
      </w:r>
      <w:proofErr w:type="spellEnd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., avocat général </w:t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Avocats : la SCP Lyon-Caen, </w:t>
      </w:r>
      <w:proofErr w:type="spellStart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Fabiani</w:t>
      </w:r>
      <w:proofErr w:type="spellEnd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et </w:t>
      </w:r>
      <w:proofErr w:type="spellStart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Thiriez</w:t>
      </w:r>
      <w:proofErr w:type="spellEnd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, la SCP Masse-</w:t>
      </w:r>
      <w:proofErr w:type="spellStart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Dessen</w:t>
      </w:r>
      <w:proofErr w:type="spellEnd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, Georges et </w:t>
      </w:r>
      <w:proofErr w:type="spellStart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Thouvenin</w:t>
      </w:r>
      <w:proofErr w:type="spellEnd"/>
      <w:r w:rsidRPr="007872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., avocat(s) </w:t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.75pt" o:hrstd="t" o:hrnoshade="t" o:hr="t" fillcolor="#666" stroked="f"/>
        </w:pict>
      </w: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7872A1" w:rsidRPr="007872A1" w:rsidRDefault="007872A1" w:rsidP="007872A1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9A0040"/>
          <w:sz w:val="29"/>
          <w:szCs w:val="29"/>
          <w:lang w:eastAsia="fr-FR"/>
        </w:rPr>
      </w:pPr>
      <w:r w:rsidRPr="007872A1">
        <w:rPr>
          <w:rFonts w:ascii="Arial" w:eastAsia="Times New Roman" w:hAnsi="Arial" w:cs="Arial"/>
          <w:b/>
          <w:bCs/>
          <w:color w:val="9A0040"/>
          <w:sz w:val="29"/>
          <w:szCs w:val="29"/>
          <w:lang w:eastAsia="fr-FR"/>
        </w:rPr>
        <w:t>Texte intégral</w:t>
      </w:r>
    </w:p>
    <w:p w:rsidR="007872A1" w:rsidRPr="007872A1" w:rsidRDefault="007872A1" w:rsidP="007872A1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REPUBLIQUE FRANCAISE</w:t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  <w:t>AU NOM DU PEUPLE FRANCAIS</w:t>
      </w: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moyen unique :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Vu l'article L. 122-14-2 du Code du travail ;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Attendu, selon ce texte, que l'employeur est tenu d'énoncer le ou les motifs de licenciement dans la lettre de licenciement mentionnée à l'article L. 122-14-1 ; qu'à défaut le licenciement est sans cause réelle et sérieuse ;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Attendu que M. X..., engagé le 1er juillet 1987 par la société Transport </w:t>
      </w:r>
      <w:proofErr w:type="spellStart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Jouinot</w:t>
      </w:r>
      <w:proofErr w:type="spellEnd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qualité de chauffeur routier longue distance, a été licencié par lettre du 7 novembre 1996 ;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 que, pour juger le licenciement fondé sur une cause réelle et sérieuse, la cour d'appel a décidé que l'employeur avait satisfait à l'exigence légale de motivation de la lettre de licenciement ; qu'en statuant ainsi, alors que la lettre de licenciement visait une incompatibilité d'</w:t>
      </w:r>
      <w:r w:rsidRPr="0078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humeur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 sans invoquer aucun fait matériellement vérifiable, la cour d'appel n'a pas satisfait aux exigences du texte susvisé ;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PAR CES MOTIFS :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CASSE ET ANNULE, dans toutes ses dispositions, l'arrêt rendu le 9 juin 1998, entre les parties, par la cour d'appel de Poitiers ; remet, en conséquence, la cause et les parties dans l'état où elles se trouvaient avant ledit arrêt et, pour être fait droit, les renvoie devant la cour d'appel de Bordeaux.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.75pt" o:hralign="center" o:hrstd="t" o:hrnoshade="t" o:hr="t" fillcolor="#666" stroked="f"/>
        </w:pict>
      </w: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872A1" w:rsidRPr="007872A1" w:rsidRDefault="007872A1" w:rsidP="007872A1">
      <w:pPr>
        <w:spacing w:before="24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9A0040"/>
          <w:sz w:val="29"/>
          <w:szCs w:val="29"/>
          <w:lang w:eastAsia="fr-FR"/>
        </w:rPr>
      </w:pPr>
      <w:r w:rsidRPr="007872A1">
        <w:rPr>
          <w:rFonts w:ascii="Times New Roman" w:eastAsia="Times New Roman" w:hAnsi="Times New Roman" w:cs="Times New Roman"/>
          <w:b/>
          <w:bCs/>
          <w:color w:val="9A0040"/>
          <w:sz w:val="29"/>
          <w:szCs w:val="29"/>
          <w:lang w:eastAsia="fr-FR"/>
        </w:rPr>
        <w:t>Analyse</w:t>
      </w:r>
    </w:p>
    <w:p w:rsidR="007872A1" w:rsidRPr="007872A1" w:rsidRDefault="007872A1" w:rsidP="0078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Publication : 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Bulletin 2001 V N° 13 p. 8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Décision attaquée : 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 d'appel de </w:t>
      </w:r>
      <w:proofErr w:type="gramStart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Poitiers ,</w:t>
      </w:r>
      <w:proofErr w:type="gramEnd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9 juin 1998</w:t>
      </w:r>
    </w:p>
    <w:p w:rsidR="007872A1" w:rsidRPr="007872A1" w:rsidRDefault="007872A1" w:rsidP="007872A1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Titrages et résumés : 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CONTRAT DE TRAVAIL, RUPTURE - Licenciement - Formalités légales - Lettre de licenciement - Contenu - Mention des motifs du licenciement - Grief matériellement vérifiable - </w:t>
      </w:r>
      <w:proofErr w:type="gramStart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Nécessité . </w:t>
      </w:r>
      <w:proofErr w:type="gramEnd"/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Encourt la cassation, l'arrêt qui décide que l'employeur avait satisfait à l'exigence légale de motivation de la lettre de licenciement alors que celle-ci visait une incompatibilité d'</w:t>
      </w:r>
      <w:r w:rsidRPr="0078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fr-FR"/>
        </w:rPr>
        <w:t>humeur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 sans invoquer aucun fait matériellement vérifiable. 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CONTRAT DE TRAVAIL, RUPTURE - Licenciement - Formalités légales - Lettre de licenciement - Contenu - Mention des motifs du licenciement - Grief matériellement vérifiable - Défaut - Constatations suffisantes CONTRAT DE TRAVAIL, RUPTURE - Licenciement - Cause - Cause réelle et sérieuse - Appréciation - Motifs invoqués par l'employeur - Enonciation dans la lettre de licenciement - Grief matériellement vérifiable - Défaut - Portée </w:t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872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Textes appliqués :</w:t>
      </w:r>
    </w:p>
    <w:p w:rsidR="007872A1" w:rsidRPr="007872A1" w:rsidRDefault="007872A1" w:rsidP="007872A1">
      <w:pPr>
        <w:numPr>
          <w:ilvl w:val="1"/>
          <w:numId w:val="1"/>
        </w:num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2A1">
        <w:rPr>
          <w:rFonts w:ascii="Times New Roman" w:eastAsia="Times New Roman" w:hAnsi="Times New Roman" w:cs="Times New Roman"/>
          <w:sz w:val="24"/>
          <w:szCs w:val="24"/>
          <w:lang w:eastAsia="fr-FR"/>
        </w:rPr>
        <w:t>Code du travail L122-14-2</w:t>
      </w:r>
    </w:p>
    <w:p w:rsidR="00674FC7" w:rsidRDefault="00674FC7"/>
    <w:sectPr w:rsidR="0067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69BC"/>
    <w:multiLevelType w:val="multilevel"/>
    <w:tmpl w:val="5C7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1"/>
    <w:rsid w:val="00674FC7"/>
    <w:rsid w:val="007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87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72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872A1"/>
    <w:rPr>
      <w:b/>
      <w:bCs/>
    </w:rPr>
  </w:style>
  <w:style w:type="character" w:customStyle="1" w:styleId="apple-converted-space">
    <w:name w:val="apple-converted-space"/>
    <w:basedOn w:val="Policepardfaut"/>
    <w:rsid w:val="007872A1"/>
  </w:style>
  <w:style w:type="paragraph" w:styleId="NormalWeb">
    <w:name w:val="Normal (Web)"/>
    <w:basedOn w:val="Normal"/>
    <w:uiPriority w:val="99"/>
    <w:semiHidden/>
    <w:unhideWhenUsed/>
    <w:rsid w:val="0078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lignage">
    <w:name w:val="surlignage"/>
    <w:basedOn w:val="Policepardfaut"/>
    <w:rsid w:val="0078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87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72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872A1"/>
    <w:rPr>
      <w:b/>
      <w:bCs/>
    </w:rPr>
  </w:style>
  <w:style w:type="character" w:customStyle="1" w:styleId="apple-converted-space">
    <w:name w:val="apple-converted-space"/>
    <w:basedOn w:val="Policepardfaut"/>
    <w:rsid w:val="007872A1"/>
  </w:style>
  <w:style w:type="paragraph" w:styleId="NormalWeb">
    <w:name w:val="Normal (Web)"/>
    <w:basedOn w:val="Normal"/>
    <w:uiPriority w:val="99"/>
    <w:semiHidden/>
    <w:unhideWhenUsed/>
    <w:rsid w:val="0078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rlignage">
    <w:name w:val="surlignage"/>
    <w:basedOn w:val="Policepardfaut"/>
    <w:rsid w:val="0078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Bastard</dc:creator>
  <cp:lastModifiedBy>Claude Bastard</cp:lastModifiedBy>
  <cp:revision>1</cp:revision>
  <dcterms:created xsi:type="dcterms:W3CDTF">2014-05-30T21:14:00Z</dcterms:created>
  <dcterms:modified xsi:type="dcterms:W3CDTF">2014-05-30T21:15:00Z</dcterms:modified>
</cp:coreProperties>
</file>